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4F5C0" w14:textId="77777777" w:rsidR="009016AF" w:rsidRDefault="00A34ADF">
      <w:pPr>
        <w:spacing w:after="120"/>
        <w:jc w:val="center"/>
        <w:rPr>
          <w:rFonts w:cs="Arial"/>
        </w:rPr>
      </w:pPr>
      <w:r>
        <w:rPr>
          <w:rFonts w:hint="cs"/>
          <w:b/>
          <w:bCs/>
          <w:color w:val="1B3A5C"/>
          <w:sz w:val="44"/>
          <w:szCs w:val="44"/>
        </w:rPr>
        <w:t>ع</w:t>
      </w:r>
      <w:r>
        <w:rPr>
          <w:b/>
          <w:bCs/>
          <w:color w:val="1B3A5C"/>
          <w:sz w:val="44"/>
          <w:szCs w:val="44"/>
        </w:rPr>
        <w:t>لم النفس الاستخلافي</w:t>
      </w:r>
    </w:p>
    <w:p w14:paraId="44D4AD54" w14:textId="77777777" w:rsidR="009016AF" w:rsidRDefault="00A34ADF">
      <w:pPr>
        <w:spacing w:after="80"/>
        <w:jc w:val="center"/>
        <w:rPr>
          <w:rFonts w:cs="Arial"/>
        </w:rPr>
      </w:pPr>
      <w:r>
        <w:rPr>
          <w:b/>
          <w:bCs/>
          <w:color w:val="2E6E6E"/>
          <w:sz w:val="28"/>
          <w:szCs w:val="28"/>
        </w:rPr>
        <w:t>قراءة تاريخية-معرفية موسّعة في الجذور والتحولات حتى 31 أغسطس 2026</w:t>
      </w:r>
    </w:p>
    <w:p w14:paraId="2E0A3C8B" w14:textId="77777777" w:rsidR="009016AF" w:rsidRDefault="00A34ADF">
      <w:pPr>
        <w:pBdr>
          <w:bottom w:val="single" w:sz="18" w:space="8" w:color="B8964B"/>
        </w:pBdr>
        <w:spacing w:after="300"/>
        <w:jc w:val="center"/>
        <w:rPr>
          <w:rFonts w:cs="Arial"/>
        </w:rPr>
      </w:pPr>
      <w:r>
        <w:rPr>
          <w:i/>
          <w:iCs/>
          <w:color w:val="222222"/>
          <w:sz w:val="22"/>
          <w:szCs w:val="22"/>
        </w:rPr>
        <w:t>دراسة ببليوغرافية مقارنة في نسب المفهوم ومساراته الموازية</w:t>
      </w:r>
    </w:p>
    <w:p w14:paraId="59C16FD8" w14:textId="77777777" w:rsidR="009016AF" w:rsidRDefault="00A34ADF" w:rsidP="005E09CD">
      <w:pPr>
        <w:pBdr>
          <w:bottom w:val="single" w:sz="12" w:space="4" w:color="B8964B"/>
        </w:pBdr>
        <w:spacing w:before="480" w:after="240"/>
        <w:rPr>
          <w:rFonts w:cs="Arial"/>
        </w:rPr>
      </w:pPr>
      <w:r>
        <w:rPr>
          <w:b/>
          <w:bCs/>
          <w:color w:val="1B3A5C"/>
          <w:sz w:val="32"/>
          <w:szCs w:val="32"/>
        </w:rPr>
        <w:t>تمهيد منهجي</w:t>
      </w:r>
    </w:p>
    <w:p w14:paraId="6CEC9904" w14:textId="77777777" w:rsidR="009016AF" w:rsidRDefault="00A34ADF" w:rsidP="005E09CD">
      <w:pPr>
        <w:spacing w:after="200" w:line="336" w:lineRule="auto"/>
        <w:rPr>
          <w:rFonts w:cs="Arial"/>
        </w:rPr>
      </w:pPr>
      <w:r>
        <w:rPr>
          <w:color w:val="222222"/>
        </w:rPr>
        <w:t>تقدّم هذه الدراسة توسيعًا وتعميقًا لبحث تاريخي سابق حول نسب مصطلح «علم النفس الاستخلافي»، مع الالتزام بثلاثة ضوابط منهجية صارمة: أولًا، التمييز الصريح بين ثلاث ظواهر متداخلة لكنها غير متطابقة، هي التاريخ الفكري لمفهوم الاستخلاف في التراث الإسلامي، ونشأة حقل علم النفس الإسلامي الحديث بوصفه حركة أكاديمية مؤسسية، والاستخدام الاصطلاحي الصريح لعبارة «علم النفس الاستخلافي» أو ما يقاربها. ثانيًا، التفريق الدقيق بين مصدرين للمعلومة: الأدبيات الأكاديمية المنشورة والقابلة للتحقق من خلال محركات البحث والدوريات المحكّمة من جهة، والمواد الموثقة ذاتيًا على موقع مشروع عبد السلام الزراع (zaraapsychology.com) من جهة أخرى؛ إذ إن هذه الأخيرة تُعرض هنا بوصفها بيانات المشروع كما يقدّم نفسه، لا بوصفها وقائع تم التحقق منها بشكل مستقل عبر مصادر ثالثة. ثالثًا، الإشارة إلى حدود البحث نفسه: كل نتيجة سلبية (عدم العثور على مصدر) لا تعني بالضرورة عدم وجوده، بل تعني عدم توثيقه فيما هو متاح رقميًا حتى تاريخ إجراء البحث.</w:t>
      </w:r>
    </w:p>
    <w:p w14:paraId="4BB72FB4" w14:textId="374A42DA" w:rsidR="009016AF" w:rsidRDefault="00A34ADF" w:rsidP="005E09CD">
      <w:pPr>
        <w:spacing w:before="320" w:after="160"/>
        <w:rPr>
          <w:rFonts w:cs="Arial"/>
        </w:rPr>
      </w:pPr>
      <w:r>
        <w:rPr>
          <w:b/>
          <w:bCs/>
          <w:color w:val="2E6E6E"/>
          <w:sz w:val="27"/>
          <w:szCs w:val="27"/>
        </w:rPr>
        <w:t xml:space="preserve">الطبقات التاريخية الأربع </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1400"/>
        <w:gridCol w:w="2600"/>
        <w:gridCol w:w="3400"/>
      </w:tblGrid>
      <w:tr w:rsidR="009016AF" w14:paraId="569E0698" w14:textId="77777777">
        <w:trPr>
          <w:tblHeader/>
        </w:trPr>
        <w:tc>
          <w:tcPr>
            <w:tcW w:w="1600" w:type="dxa"/>
            <w:shd w:val="clear" w:color="auto" w:fill="1B3A5C"/>
            <w:tcMar>
              <w:top w:w="100" w:type="dxa"/>
              <w:left w:w="120" w:type="dxa"/>
              <w:bottom w:w="100" w:type="dxa"/>
              <w:right w:w="120" w:type="dxa"/>
            </w:tcMar>
            <w:vAlign w:val="center"/>
          </w:tcPr>
          <w:p w14:paraId="4DADF2F8" w14:textId="77777777" w:rsidR="009016AF" w:rsidRDefault="00A34ADF" w:rsidP="005E09CD">
            <w:pPr>
              <w:rPr>
                <w:rFonts w:cs="Arial"/>
              </w:rPr>
            </w:pPr>
            <w:r>
              <w:rPr>
                <w:b/>
                <w:bCs/>
                <w:color w:val="FFFFFF"/>
                <w:sz w:val="21"/>
                <w:szCs w:val="21"/>
              </w:rPr>
              <w:t>الطبقة</w:t>
            </w:r>
          </w:p>
        </w:tc>
        <w:tc>
          <w:tcPr>
            <w:tcW w:w="1400" w:type="dxa"/>
            <w:shd w:val="clear" w:color="auto" w:fill="1B3A5C"/>
            <w:tcMar>
              <w:top w:w="100" w:type="dxa"/>
              <w:left w:w="120" w:type="dxa"/>
              <w:bottom w:w="100" w:type="dxa"/>
              <w:right w:w="120" w:type="dxa"/>
            </w:tcMar>
            <w:vAlign w:val="center"/>
          </w:tcPr>
          <w:p w14:paraId="254EE11F" w14:textId="77777777" w:rsidR="009016AF" w:rsidRDefault="00A34ADF" w:rsidP="005E09CD">
            <w:pPr>
              <w:rPr>
                <w:rFonts w:cs="Arial"/>
              </w:rPr>
            </w:pPr>
            <w:r>
              <w:rPr>
                <w:b/>
                <w:bCs/>
                <w:color w:val="FFFFFF"/>
                <w:sz w:val="21"/>
                <w:szCs w:val="21"/>
              </w:rPr>
              <w:t>الفترة</w:t>
            </w:r>
          </w:p>
        </w:tc>
        <w:tc>
          <w:tcPr>
            <w:tcW w:w="2600" w:type="dxa"/>
            <w:shd w:val="clear" w:color="auto" w:fill="1B3A5C"/>
            <w:tcMar>
              <w:top w:w="100" w:type="dxa"/>
              <w:left w:w="120" w:type="dxa"/>
              <w:bottom w:w="100" w:type="dxa"/>
              <w:right w:w="120" w:type="dxa"/>
            </w:tcMar>
            <w:vAlign w:val="center"/>
          </w:tcPr>
          <w:p w14:paraId="5E1F319C" w14:textId="77777777" w:rsidR="009016AF" w:rsidRDefault="00A34ADF" w:rsidP="005E09CD">
            <w:pPr>
              <w:rPr>
                <w:rFonts w:cs="Arial"/>
              </w:rPr>
            </w:pPr>
            <w:r>
              <w:rPr>
                <w:b/>
                <w:bCs/>
                <w:color w:val="FFFFFF"/>
                <w:sz w:val="21"/>
                <w:szCs w:val="21"/>
              </w:rPr>
              <w:t>أبرز الأسماء</w:t>
            </w:r>
          </w:p>
        </w:tc>
        <w:tc>
          <w:tcPr>
            <w:tcW w:w="3400" w:type="dxa"/>
            <w:shd w:val="clear" w:color="auto" w:fill="1B3A5C"/>
            <w:tcMar>
              <w:top w:w="100" w:type="dxa"/>
              <w:left w:w="120" w:type="dxa"/>
              <w:bottom w:w="100" w:type="dxa"/>
              <w:right w:w="120" w:type="dxa"/>
            </w:tcMar>
            <w:vAlign w:val="center"/>
          </w:tcPr>
          <w:p w14:paraId="6DBF1538" w14:textId="77777777" w:rsidR="009016AF" w:rsidRDefault="00A34ADF" w:rsidP="005E09CD">
            <w:pPr>
              <w:rPr>
                <w:rFonts w:cs="Arial"/>
              </w:rPr>
            </w:pPr>
            <w:r>
              <w:rPr>
                <w:b/>
                <w:bCs/>
                <w:color w:val="FFFFFF"/>
                <w:sz w:val="21"/>
                <w:szCs w:val="21"/>
              </w:rPr>
              <w:t>طبيعة الإسهام</w:t>
            </w:r>
          </w:p>
        </w:tc>
      </w:tr>
      <w:tr w:rsidR="009016AF" w14:paraId="671A67AC" w14:textId="77777777">
        <w:tc>
          <w:tcPr>
            <w:tcW w:w="1600" w:type="dxa"/>
            <w:tcMar>
              <w:top w:w="100" w:type="dxa"/>
              <w:left w:w="120" w:type="dxa"/>
              <w:bottom w:w="100" w:type="dxa"/>
              <w:right w:w="120" w:type="dxa"/>
            </w:tcMar>
            <w:vAlign w:val="center"/>
          </w:tcPr>
          <w:p w14:paraId="076FDBCD" w14:textId="77777777" w:rsidR="009016AF" w:rsidRDefault="00A34ADF" w:rsidP="005E09CD">
            <w:pPr>
              <w:rPr>
                <w:rFonts w:cs="Arial"/>
              </w:rPr>
            </w:pPr>
            <w:r>
              <w:rPr>
                <w:color w:val="222222"/>
                <w:sz w:val="21"/>
                <w:szCs w:val="21"/>
              </w:rPr>
              <w:t>الجذر القرآني والتراثي</w:t>
            </w:r>
          </w:p>
        </w:tc>
        <w:tc>
          <w:tcPr>
            <w:tcW w:w="1400" w:type="dxa"/>
            <w:tcMar>
              <w:top w:w="100" w:type="dxa"/>
              <w:left w:w="120" w:type="dxa"/>
              <w:bottom w:w="100" w:type="dxa"/>
              <w:right w:w="120" w:type="dxa"/>
            </w:tcMar>
            <w:vAlign w:val="center"/>
          </w:tcPr>
          <w:p w14:paraId="694FEE22" w14:textId="77777777" w:rsidR="009016AF" w:rsidRDefault="00A34ADF" w:rsidP="005E09CD">
            <w:pPr>
              <w:rPr>
                <w:rFonts w:cs="Arial"/>
              </w:rPr>
            </w:pPr>
            <w:r>
              <w:rPr>
                <w:color w:val="222222"/>
                <w:sz w:val="21"/>
                <w:szCs w:val="21"/>
              </w:rPr>
              <w:t>من عصر التنزيل فصاعدًا</w:t>
            </w:r>
          </w:p>
        </w:tc>
        <w:tc>
          <w:tcPr>
            <w:tcW w:w="2600" w:type="dxa"/>
            <w:tcMar>
              <w:top w:w="100" w:type="dxa"/>
              <w:left w:w="120" w:type="dxa"/>
              <w:bottom w:w="100" w:type="dxa"/>
              <w:right w:w="120" w:type="dxa"/>
            </w:tcMar>
            <w:vAlign w:val="center"/>
          </w:tcPr>
          <w:p w14:paraId="3A6F8411" w14:textId="77777777" w:rsidR="009016AF" w:rsidRDefault="00A34ADF" w:rsidP="005E09CD">
            <w:pPr>
              <w:rPr>
                <w:rFonts w:cs="Arial"/>
              </w:rPr>
            </w:pPr>
            <w:r>
              <w:rPr>
                <w:color w:val="222222"/>
                <w:sz w:val="21"/>
                <w:szCs w:val="21"/>
              </w:rPr>
              <w:t xml:space="preserve">الغزالي، ابن </w:t>
            </w:r>
            <w:proofErr w:type="spellStart"/>
            <w:r>
              <w:rPr>
                <w:color w:val="222222"/>
                <w:sz w:val="21"/>
                <w:szCs w:val="21"/>
              </w:rPr>
              <w:t>مسكويه</w:t>
            </w:r>
            <w:proofErr w:type="spellEnd"/>
            <w:r>
              <w:rPr>
                <w:color w:val="222222"/>
                <w:sz w:val="21"/>
                <w:szCs w:val="21"/>
              </w:rPr>
              <w:t>، ابن سينا، التراث الصوفي والأخلاقي</w:t>
            </w:r>
          </w:p>
        </w:tc>
        <w:tc>
          <w:tcPr>
            <w:tcW w:w="3400" w:type="dxa"/>
            <w:tcMar>
              <w:top w:w="100" w:type="dxa"/>
              <w:left w:w="120" w:type="dxa"/>
              <w:bottom w:w="100" w:type="dxa"/>
              <w:right w:w="120" w:type="dxa"/>
            </w:tcMar>
            <w:vAlign w:val="center"/>
          </w:tcPr>
          <w:p w14:paraId="632A415D" w14:textId="77777777" w:rsidR="009016AF" w:rsidRDefault="00A34ADF" w:rsidP="005E09CD">
            <w:pPr>
              <w:rPr>
                <w:rFonts w:cs="Arial"/>
              </w:rPr>
            </w:pPr>
            <w:r>
              <w:rPr>
                <w:color w:val="222222"/>
                <w:sz w:val="21"/>
                <w:szCs w:val="21"/>
              </w:rPr>
              <w:t>أنثروبولوجيا إسلامية للنفس والمسؤولية والفطرة، سابقة على أي تسمية نفسية تقنية</w:t>
            </w:r>
          </w:p>
        </w:tc>
      </w:tr>
      <w:tr w:rsidR="009016AF" w14:paraId="78C8952C" w14:textId="77777777">
        <w:tc>
          <w:tcPr>
            <w:tcW w:w="1600" w:type="dxa"/>
            <w:shd w:val="clear" w:color="auto" w:fill="F2F2F2"/>
            <w:tcMar>
              <w:top w:w="100" w:type="dxa"/>
              <w:left w:w="120" w:type="dxa"/>
              <w:bottom w:w="100" w:type="dxa"/>
              <w:right w:w="120" w:type="dxa"/>
            </w:tcMar>
            <w:vAlign w:val="center"/>
          </w:tcPr>
          <w:p w14:paraId="7B0817FC" w14:textId="77777777" w:rsidR="009016AF" w:rsidRDefault="00A34ADF" w:rsidP="005E09CD">
            <w:pPr>
              <w:rPr>
                <w:rFonts w:cs="Arial"/>
              </w:rPr>
            </w:pPr>
            <w:r>
              <w:rPr>
                <w:color w:val="222222"/>
                <w:sz w:val="21"/>
                <w:szCs w:val="21"/>
              </w:rPr>
              <w:t>التمهيد الفلسفي الحديث</w:t>
            </w:r>
          </w:p>
        </w:tc>
        <w:tc>
          <w:tcPr>
            <w:tcW w:w="1400" w:type="dxa"/>
            <w:shd w:val="clear" w:color="auto" w:fill="F2F2F2"/>
            <w:tcMar>
              <w:top w:w="100" w:type="dxa"/>
              <w:left w:w="120" w:type="dxa"/>
              <w:bottom w:w="100" w:type="dxa"/>
              <w:right w:w="120" w:type="dxa"/>
            </w:tcMar>
            <w:vAlign w:val="center"/>
          </w:tcPr>
          <w:p w14:paraId="008D0AF9" w14:textId="77777777" w:rsidR="009016AF" w:rsidRDefault="00A34ADF" w:rsidP="005E09CD">
            <w:pPr>
              <w:rPr>
                <w:rFonts w:cs="Arial"/>
              </w:rPr>
            </w:pPr>
            <w:r>
              <w:rPr>
                <w:color w:val="222222"/>
                <w:sz w:val="21"/>
                <w:szCs w:val="21"/>
              </w:rPr>
              <w:t>أواخر القرن التاسع عشر – القرن العشرون</w:t>
            </w:r>
          </w:p>
        </w:tc>
        <w:tc>
          <w:tcPr>
            <w:tcW w:w="2600" w:type="dxa"/>
            <w:shd w:val="clear" w:color="auto" w:fill="F2F2F2"/>
            <w:tcMar>
              <w:top w:w="100" w:type="dxa"/>
              <w:left w:w="120" w:type="dxa"/>
              <w:bottom w:w="100" w:type="dxa"/>
              <w:right w:w="120" w:type="dxa"/>
            </w:tcMar>
            <w:vAlign w:val="center"/>
          </w:tcPr>
          <w:p w14:paraId="3DEA9FA4" w14:textId="77777777" w:rsidR="009016AF" w:rsidRDefault="00A34ADF" w:rsidP="005E09CD">
            <w:pPr>
              <w:rPr>
                <w:rFonts w:cs="Arial"/>
              </w:rPr>
            </w:pPr>
            <w:r>
              <w:rPr>
                <w:color w:val="222222"/>
                <w:sz w:val="21"/>
                <w:szCs w:val="21"/>
              </w:rPr>
              <w:t>محمد إقبال، إسماعيل الفاروقي، سيد محمد نقيب العطاس، مالك بن نبي، سيد حسين نصر</w:t>
            </w:r>
          </w:p>
        </w:tc>
        <w:tc>
          <w:tcPr>
            <w:tcW w:w="3400" w:type="dxa"/>
            <w:shd w:val="clear" w:color="auto" w:fill="F2F2F2"/>
            <w:tcMar>
              <w:top w:w="100" w:type="dxa"/>
              <w:left w:w="120" w:type="dxa"/>
              <w:bottom w:w="100" w:type="dxa"/>
              <w:right w:w="120" w:type="dxa"/>
            </w:tcMar>
            <w:vAlign w:val="center"/>
          </w:tcPr>
          <w:p w14:paraId="6CFB1E5C" w14:textId="77777777" w:rsidR="009016AF" w:rsidRDefault="00A34ADF" w:rsidP="005E09CD">
            <w:pPr>
              <w:rPr>
                <w:rFonts w:cs="Arial"/>
              </w:rPr>
            </w:pPr>
            <w:r>
              <w:rPr>
                <w:color w:val="222222"/>
                <w:sz w:val="21"/>
                <w:szCs w:val="21"/>
              </w:rPr>
              <w:t>إعادة تعريف الإنسان والغاية والمسؤولية؛ صياغة إقبال لنموذج تطوري صريح ينتهي بالنيابة الإلهية</w:t>
            </w:r>
          </w:p>
        </w:tc>
      </w:tr>
      <w:tr w:rsidR="009016AF" w14:paraId="3D2A1A5C" w14:textId="77777777">
        <w:tc>
          <w:tcPr>
            <w:tcW w:w="1600" w:type="dxa"/>
            <w:tcMar>
              <w:top w:w="100" w:type="dxa"/>
              <w:left w:w="120" w:type="dxa"/>
              <w:bottom w:w="100" w:type="dxa"/>
              <w:right w:w="120" w:type="dxa"/>
            </w:tcMar>
            <w:vAlign w:val="center"/>
          </w:tcPr>
          <w:p w14:paraId="420FAC73" w14:textId="77777777" w:rsidR="009016AF" w:rsidRDefault="00A34ADF" w:rsidP="005E09CD">
            <w:pPr>
              <w:rPr>
                <w:rFonts w:cs="Arial"/>
              </w:rPr>
            </w:pPr>
            <w:r>
              <w:rPr>
                <w:color w:val="222222"/>
                <w:sz w:val="21"/>
                <w:szCs w:val="21"/>
              </w:rPr>
              <w:t>التأسيس المباشر</w:t>
            </w:r>
          </w:p>
        </w:tc>
        <w:tc>
          <w:tcPr>
            <w:tcW w:w="1400" w:type="dxa"/>
            <w:tcMar>
              <w:top w:w="100" w:type="dxa"/>
              <w:left w:w="120" w:type="dxa"/>
              <w:bottom w:w="100" w:type="dxa"/>
              <w:right w:w="120" w:type="dxa"/>
            </w:tcMar>
            <w:vAlign w:val="center"/>
          </w:tcPr>
          <w:p w14:paraId="6E578E2B" w14:textId="77777777" w:rsidR="009016AF" w:rsidRDefault="00A34ADF" w:rsidP="005E09CD">
            <w:pPr>
              <w:rPr>
                <w:rFonts w:cs="Arial"/>
              </w:rPr>
            </w:pPr>
            <w:r>
              <w:rPr>
                <w:color w:val="222222"/>
                <w:sz w:val="21"/>
                <w:szCs w:val="21"/>
              </w:rPr>
              <w:t>أواخر القرن العشرين – 2021</w:t>
            </w:r>
          </w:p>
        </w:tc>
        <w:tc>
          <w:tcPr>
            <w:tcW w:w="2600" w:type="dxa"/>
            <w:tcMar>
              <w:top w:w="100" w:type="dxa"/>
              <w:left w:w="120" w:type="dxa"/>
              <w:bottom w:w="100" w:type="dxa"/>
              <w:right w:w="120" w:type="dxa"/>
            </w:tcMar>
            <w:vAlign w:val="center"/>
          </w:tcPr>
          <w:p w14:paraId="2FF5F205" w14:textId="77777777" w:rsidR="009016AF" w:rsidRDefault="00A34ADF" w:rsidP="005E09CD">
            <w:pPr>
              <w:rPr>
                <w:rFonts w:cs="Arial"/>
              </w:rPr>
            </w:pPr>
            <w:r>
              <w:rPr>
                <w:color w:val="222222"/>
                <w:sz w:val="21"/>
                <w:szCs w:val="21"/>
              </w:rPr>
              <w:t>مالك بدري، صبري محمد خليل</w:t>
            </w:r>
          </w:p>
        </w:tc>
        <w:tc>
          <w:tcPr>
            <w:tcW w:w="3400" w:type="dxa"/>
            <w:tcMar>
              <w:top w:w="100" w:type="dxa"/>
              <w:left w:w="120" w:type="dxa"/>
              <w:bottom w:w="100" w:type="dxa"/>
              <w:right w:w="120" w:type="dxa"/>
            </w:tcMar>
            <w:vAlign w:val="center"/>
          </w:tcPr>
          <w:p w14:paraId="095280F6" w14:textId="77777777" w:rsidR="009016AF" w:rsidRDefault="00A34ADF" w:rsidP="005E09CD">
            <w:pPr>
              <w:rPr>
                <w:rFonts w:cs="Arial"/>
              </w:rPr>
            </w:pPr>
            <w:r>
              <w:rPr>
                <w:color w:val="222222"/>
                <w:sz w:val="21"/>
                <w:szCs w:val="21"/>
              </w:rPr>
              <w:t>تأسيس علم النفس الإسلامي الحديث كحقل أكاديمي مؤسسي؛ ثم تسمية صريحة وموثقة لـ«علم النفس الاستخلافي» و«علم النفس الفلسفي الاستخلافي»</w:t>
            </w:r>
          </w:p>
        </w:tc>
      </w:tr>
      <w:tr w:rsidR="009016AF" w14:paraId="17375E18" w14:textId="77777777">
        <w:tc>
          <w:tcPr>
            <w:tcW w:w="1600" w:type="dxa"/>
            <w:shd w:val="clear" w:color="auto" w:fill="F2F2F2"/>
            <w:tcMar>
              <w:top w:w="100" w:type="dxa"/>
              <w:left w:w="120" w:type="dxa"/>
              <w:bottom w:w="100" w:type="dxa"/>
              <w:right w:w="120" w:type="dxa"/>
            </w:tcMar>
            <w:vAlign w:val="center"/>
          </w:tcPr>
          <w:p w14:paraId="13420FB8" w14:textId="77777777" w:rsidR="009016AF" w:rsidRDefault="00A34ADF" w:rsidP="005E09CD">
            <w:pPr>
              <w:rPr>
                <w:rFonts w:cs="Arial"/>
              </w:rPr>
            </w:pPr>
            <w:r>
              <w:rPr>
                <w:color w:val="222222"/>
                <w:sz w:val="21"/>
                <w:szCs w:val="21"/>
              </w:rPr>
              <w:t>التحول الإكلينيكي والمعاصر</w:t>
            </w:r>
          </w:p>
        </w:tc>
        <w:tc>
          <w:tcPr>
            <w:tcW w:w="1400" w:type="dxa"/>
            <w:shd w:val="clear" w:color="auto" w:fill="F2F2F2"/>
            <w:tcMar>
              <w:top w:w="100" w:type="dxa"/>
              <w:left w:w="120" w:type="dxa"/>
              <w:bottom w:w="100" w:type="dxa"/>
              <w:right w:w="120" w:type="dxa"/>
            </w:tcMar>
            <w:vAlign w:val="center"/>
          </w:tcPr>
          <w:p w14:paraId="6861C694" w14:textId="77777777" w:rsidR="009016AF" w:rsidRDefault="00A34ADF" w:rsidP="005E09CD">
            <w:pPr>
              <w:rPr>
                <w:rFonts w:cs="Arial"/>
              </w:rPr>
            </w:pPr>
            <w:r>
              <w:rPr>
                <w:color w:val="222222"/>
                <w:sz w:val="21"/>
                <w:szCs w:val="21"/>
              </w:rPr>
              <w:t>2013 – 2026</w:t>
            </w:r>
          </w:p>
        </w:tc>
        <w:tc>
          <w:tcPr>
            <w:tcW w:w="2600" w:type="dxa"/>
            <w:shd w:val="clear" w:color="auto" w:fill="F2F2F2"/>
            <w:tcMar>
              <w:top w:w="100" w:type="dxa"/>
              <w:left w:w="120" w:type="dxa"/>
              <w:bottom w:w="100" w:type="dxa"/>
              <w:right w:w="120" w:type="dxa"/>
            </w:tcMar>
            <w:vAlign w:val="center"/>
          </w:tcPr>
          <w:p w14:paraId="0A0C1993" w14:textId="77777777" w:rsidR="009016AF" w:rsidRDefault="00A34ADF" w:rsidP="005E09CD">
            <w:pPr>
              <w:rPr>
                <w:rFonts w:cs="Arial"/>
              </w:rPr>
            </w:pPr>
            <w:r>
              <w:rPr>
                <w:color w:val="222222"/>
                <w:sz w:val="21"/>
                <w:szCs w:val="21"/>
              </w:rPr>
              <w:t xml:space="preserve">عبدالله </w:t>
            </w:r>
            <w:proofErr w:type="spellStart"/>
            <w:r>
              <w:rPr>
                <w:color w:val="222222"/>
                <w:sz w:val="21"/>
                <w:szCs w:val="21"/>
              </w:rPr>
              <w:t>روثمان</w:t>
            </w:r>
            <w:proofErr w:type="spellEnd"/>
            <w:r>
              <w:rPr>
                <w:color w:val="222222"/>
                <w:sz w:val="21"/>
                <w:szCs w:val="21"/>
              </w:rPr>
              <w:t xml:space="preserve">، هومان </w:t>
            </w:r>
            <w:proofErr w:type="spellStart"/>
            <w:r>
              <w:rPr>
                <w:color w:val="222222"/>
                <w:sz w:val="21"/>
                <w:szCs w:val="21"/>
              </w:rPr>
              <w:t>كيشاورزي</w:t>
            </w:r>
            <w:proofErr w:type="spellEnd"/>
            <w:r>
              <w:rPr>
                <w:color w:val="222222"/>
                <w:sz w:val="21"/>
                <w:szCs w:val="21"/>
              </w:rPr>
              <w:t>، فهد خان، عبد السلام الزراع</w:t>
            </w:r>
          </w:p>
        </w:tc>
        <w:tc>
          <w:tcPr>
            <w:tcW w:w="3400" w:type="dxa"/>
            <w:shd w:val="clear" w:color="auto" w:fill="F2F2F2"/>
            <w:tcMar>
              <w:top w:w="100" w:type="dxa"/>
              <w:left w:w="120" w:type="dxa"/>
              <w:bottom w:w="100" w:type="dxa"/>
              <w:right w:w="120" w:type="dxa"/>
            </w:tcMar>
            <w:vAlign w:val="center"/>
          </w:tcPr>
          <w:p w14:paraId="0D3DCEE8" w14:textId="77777777" w:rsidR="009016AF" w:rsidRDefault="00A34ADF" w:rsidP="005E09CD">
            <w:pPr>
              <w:rPr>
                <w:rFonts w:cs="Arial"/>
              </w:rPr>
            </w:pPr>
            <w:r>
              <w:rPr>
                <w:color w:val="222222"/>
                <w:sz w:val="21"/>
                <w:szCs w:val="21"/>
              </w:rPr>
              <w:t xml:space="preserve">بناء نماذج علاجية قابلة للتطبيق والقياس (TIIP)، وتأسيس رابطات دولية، وتوسيع مشروع الاستخلاف إلى </w:t>
            </w:r>
            <w:proofErr w:type="spellStart"/>
            <w:r>
              <w:rPr>
                <w:color w:val="222222"/>
                <w:sz w:val="21"/>
                <w:szCs w:val="21"/>
              </w:rPr>
              <w:t>بارادايم</w:t>
            </w:r>
            <w:proofErr w:type="spellEnd"/>
            <w:r>
              <w:rPr>
                <w:color w:val="222222"/>
                <w:sz w:val="21"/>
                <w:szCs w:val="21"/>
              </w:rPr>
              <w:t xml:space="preserve"> نفسي شامل</w:t>
            </w:r>
          </w:p>
        </w:tc>
      </w:tr>
    </w:tbl>
    <w:p w14:paraId="422180F5" w14:textId="77777777" w:rsidR="009016AF" w:rsidRDefault="00A34ADF" w:rsidP="005E09CD">
      <w:pPr>
        <w:spacing w:after="200" w:line="336" w:lineRule="auto"/>
        <w:rPr>
          <w:rFonts w:cs="Arial"/>
        </w:rPr>
      </w:pPr>
      <w:r>
        <w:rPr>
          <w:color w:val="222222"/>
        </w:rPr>
        <w:t xml:space="preserve"> </w:t>
      </w:r>
    </w:p>
    <w:p w14:paraId="1A5D005D" w14:textId="77777777" w:rsidR="009016AF" w:rsidRDefault="00A34ADF" w:rsidP="005E09CD">
      <w:pPr>
        <w:pBdr>
          <w:bottom w:val="single" w:sz="12" w:space="4" w:color="B8964B"/>
        </w:pBdr>
        <w:spacing w:before="480" w:after="240"/>
        <w:rPr>
          <w:rFonts w:cs="Arial"/>
        </w:rPr>
      </w:pPr>
      <w:r>
        <w:rPr>
          <w:b/>
          <w:bCs/>
          <w:color w:val="1B3A5C"/>
          <w:sz w:val="32"/>
          <w:szCs w:val="32"/>
        </w:rPr>
        <w:t>أولًا: الجذر القرآني والتراثي — الإنسان «خليفة» قبل ظهور علم النفس</w:t>
      </w:r>
    </w:p>
    <w:p w14:paraId="7CE39C97" w14:textId="77777777" w:rsidR="009016AF" w:rsidRDefault="00A34ADF" w:rsidP="005E09CD">
      <w:pPr>
        <w:spacing w:after="200" w:line="336" w:lineRule="auto"/>
        <w:rPr>
          <w:rFonts w:cs="Arial"/>
        </w:rPr>
      </w:pPr>
      <w:r>
        <w:rPr>
          <w:color w:val="222222"/>
        </w:rPr>
        <w:t>لا يمكن تأريخ فكرة الاستخلاف النفسي بدءًا من القرن العشرين؛ فالقرآن الكريم يؤسس منذ البداية لتصور الإنسان بوصفه خليفة في الأرض، ومن رحم هذا التصور نشأت في التراث الإسلامي أسئلة ممتدة حول طبيعة النفس والفطرة والعقل والإرادة والمسؤولية والتزكية والغاية، وعلاقة الإنسان بالعالم من حوله. الاستخلاف، بهذا المعنى، كان جزءًا أصيلًا من الأنثروبولوجيا الإسلامية قبل أن يتحول إلى مفهوم نفسي تقني له اسم ومدرسة ومنهج. ولذلك فإن أي كتابة تاريخية جادة لا يصح أن تنسب «اختراع» الاستخلاف النفسي إلى فرد بعينه، بل ينبغي أن تعامله بوصفه تكثيفًا اصطلاحيًا حديثًا لتراكم معرفي طويل.</w:t>
      </w:r>
    </w:p>
    <w:p w14:paraId="42FB3E86" w14:textId="77777777" w:rsidR="009016AF" w:rsidRDefault="00A34ADF" w:rsidP="005E09CD">
      <w:pPr>
        <w:spacing w:before="320" w:after="160"/>
        <w:rPr>
          <w:rFonts w:cs="Arial"/>
        </w:rPr>
      </w:pPr>
      <w:r>
        <w:rPr>
          <w:b/>
          <w:bCs/>
          <w:color w:val="2E6E6E"/>
          <w:sz w:val="27"/>
          <w:szCs w:val="27"/>
        </w:rPr>
        <w:t xml:space="preserve">الغزالي وابن </w:t>
      </w:r>
      <w:proofErr w:type="spellStart"/>
      <w:r>
        <w:rPr>
          <w:b/>
          <w:bCs/>
          <w:color w:val="2E6E6E"/>
          <w:sz w:val="27"/>
          <w:szCs w:val="27"/>
        </w:rPr>
        <w:t>مسكويه</w:t>
      </w:r>
      <w:proofErr w:type="spellEnd"/>
      <w:r>
        <w:rPr>
          <w:b/>
          <w:bCs/>
          <w:color w:val="2E6E6E"/>
          <w:sz w:val="27"/>
          <w:szCs w:val="27"/>
        </w:rPr>
        <w:t xml:space="preserve"> وابن سينا: عناصر </w:t>
      </w:r>
      <w:proofErr w:type="spellStart"/>
      <w:r>
        <w:rPr>
          <w:b/>
          <w:bCs/>
          <w:color w:val="2E6E6E"/>
          <w:sz w:val="27"/>
          <w:szCs w:val="27"/>
        </w:rPr>
        <w:t>أنثروبولوجية</w:t>
      </w:r>
      <w:proofErr w:type="spellEnd"/>
      <w:r>
        <w:rPr>
          <w:b/>
          <w:bCs/>
          <w:color w:val="2E6E6E"/>
          <w:sz w:val="27"/>
          <w:szCs w:val="27"/>
        </w:rPr>
        <w:t xml:space="preserve"> سابقة على التسمية</w:t>
      </w:r>
    </w:p>
    <w:p w14:paraId="3B9A6349" w14:textId="77777777" w:rsidR="009016AF" w:rsidRDefault="00A34ADF" w:rsidP="005E09CD">
      <w:pPr>
        <w:spacing w:after="200" w:line="336" w:lineRule="auto"/>
        <w:rPr>
          <w:rFonts w:cs="Arial"/>
        </w:rPr>
      </w:pPr>
      <w:r>
        <w:rPr>
          <w:color w:val="222222"/>
        </w:rPr>
        <w:t xml:space="preserve">يمثل أبو حامد الغزالي أحد أقوى الجذور التراثية لأي نموذج نفسي إسلامي يقوم على سلسلة: النفس ← القلب ← العقل ← الروح ← المجاهدة ← التزكية ← الكمال. غير أن تصنيف الغزالي «رائدًا لعلم النفس الاستخلافي» بالمعنى التاريخي الدقيق أمر غير موفق منهجيًا، لأنه لم يبنِ علمًا بهذا الاسم ولم يستخدم مفهوم الاستخلاف كإطار تنظيمي مركزي لنظريته في النفس. إسهامه الحقيقي هو توفير جزء من البنية </w:t>
      </w:r>
      <w:proofErr w:type="spellStart"/>
      <w:r>
        <w:rPr>
          <w:color w:val="222222"/>
        </w:rPr>
        <w:t>الأنثروبولوجية</w:t>
      </w:r>
      <w:proofErr w:type="spellEnd"/>
      <w:r>
        <w:rPr>
          <w:color w:val="222222"/>
        </w:rPr>
        <w:t xml:space="preserve"> والنفسية التي يمكن أن يُبنى عليها لاحقًا نموذج استخلافي متكامل. وينطبق الأمر نفسه بدرجات متفاوتة على ابن </w:t>
      </w:r>
      <w:proofErr w:type="spellStart"/>
      <w:r>
        <w:rPr>
          <w:color w:val="222222"/>
        </w:rPr>
        <w:t>مسكويه</w:t>
      </w:r>
      <w:proofErr w:type="spellEnd"/>
      <w:r>
        <w:rPr>
          <w:color w:val="222222"/>
        </w:rPr>
        <w:t xml:space="preserve"> في «تهذيب الأخلاق» وابن سينا في نظريته عن القوى النفسية، وعلى عموم الفلاسفة والمتصوفة المسلمين الذين اشتغلوا على تشريح النفس دون تسمية مشروعهم باسم الاستخلاف.</w:t>
      </w:r>
    </w:p>
    <w:p w14:paraId="2CDFC1BC" w14:textId="77777777" w:rsidR="009016AF" w:rsidRDefault="00A34ADF" w:rsidP="005E09CD">
      <w:pPr>
        <w:pBdr>
          <w:bottom w:val="single" w:sz="12" w:space="4" w:color="B8964B"/>
        </w:pBdr>
        <w:spacing w:before="480" w:after="240"/>
        <w:rPr>
          <w:rFonts w:cs="Arial"/>
        </w:rPr>
      </w:pPr>
      <w:r>
        <w:rPr>
          <w:b/>
          <w:bCs/>
          <w:color w:val="1B3A5C"/>
          <w:sz w:val="32"/>
          <w:szCs w:val="32"/>
        </w:rPr>
        <w:t>ثانيًا: التمهيد الفلسفي الحديث</w:t>
      </w:r>
    </w:p>
    <w:p w14:paraId="1F181773" w14:textId="77777777" w:rsidR="009016AF" w:rsidRDefault="00A34ADF" w:rsidP="005E09CD">
      <w:pPr>
        <w:spacing w:before="320" w:after="160"/>
        <w:rPr>
          <w:rFonts w:cs="Arial"/>
        </w:rPr>
      </w:pPr>
      <w:r>
        <w:rPr>
          <w:b/>
          <w:bCs/>
          <w:color w:val="2E6E6E"/>
          <w:sz w:val="27"/>
          <w:szCs w:val="27"/>
        </w:rPr>
        <w:t>محمد إقبال: من تربية الذات إلى النيابة الإلهية</w:t>
      </w:r>
    </w:p>
    <w:p w14:paraId="7A485B8F" w14:textId="77777777" w:rsidR="009016AF" w:rsidRDefault="00A34ADF" w:rsidP="005E09CD">
      <w:pPr>
        <w:spacing w:after="200" w:line="336" w:lineRule="auto"/>
        <w:rPr>
          <w:rFonts w:cs="Arial"/>
        </w:rPr>
      </w:pPr>
      <w:r>
        <w:rPr>
          <w:color w:val="222222"/>
        </w:rPr>
        <w:t xml:space="preserve">يمثل محمد إقبال (ت. 1938) الحلقة الأقرب تاريخيًا إلى الربط الصريح بين تطور الذات </w:t>
      </w:r>
      <w:proofErr w:type="spellStart"/>
      <w:r>
        <w:rPr>
          <w:color w:val="222222"/>
        </w:rPr>
        <w:t>والاستخلاف</w:t>
      </w:r>
      <w:proofErr w:type="spellEnd"/>
      <w:r>
        <w:rPr>
          <w:color w:val="222222"/>
        </w:rPr>
        <w:t>. ففي منظومته الشعرية-الفلسفية «أسرار خودي» (</w:t>
      </w:r>
      <w:proofErr w:type="spellStart"/>
      <w:r>
        <w:rPr>
          <w:color w:val="222222"/>
        </w:rPr>
        <w:t>Asrar</w:t>
      </w:r>
      <w:proofErr w:type="spellEnd"/>
      <w:r>
        <w:rPr>
          <w:color w:val="222222"/>
        </w:rPr>
        <w:t>-i-</w:t>
      </w:r>
      <w:proofErr w:type="spellStart"/>
      <w:r>
        <w:rPr>
          <w:color w:val="222222"/>
        </w:rPr>
        <w:t>Khudi</w:t>
      </w:r>
      <w:proofErr w:type="spellEnd"/>
      <w:r>
        <w:rPr>
          <w:color w:val="222222"/>
        </w:rPr>
        <w:t>)، صاغ إقبال مفهوم «</w:t>
      </w:r>
      <w:proofErr w:type="spellStart"/>
      <w:r>
        <w:rPr>
          <w:color w:val="222222"/>
        </w:rPr>
        <w:t>الخودي</w:t>
      </w:r>
      <w:proofErr w:type="spellEnd"/>
      <w:r>
        <w:rPr>
          <w:color w:val="222222"/>
        </w:rPr>
        <w:t>» (</w:t>
      </w:r>
      <w:proofErr w:type="spellStart"/>
      <w:r>
        <w:rPr>
          <w:color w:val="222222"/>
        </w:rPr>
        <w:t>Khudi</w:t>
      </w:r>
      <w:proofErr w:type="spellEnd"/>
      <w:r>
        <w:rPr>
          <w:color w:val="222222"/>
        </w:rPr>
        <w:t xml:space="preserve">) بوصفه قوة حياتية كامنة في الوجود الإنساني تسعى إلى تحقيق غايتها الأولى في الاتحاد بخالقها، وتُستنبت عبر الاعتماد على الذات واحترامها والثقة بها وصونها وتأكيدها في سبيل الحق والعدل والواجب والأخلاق. واقترح إقبال في هذا الإطار مسارًا </w:t>
      </w:r>
      <w:proofErr w:type="spellStart"/>
      <w:r>
        <w:rPr>
          <w:color w:val="222222"/>
        </w:rPr>
        <w:t>نمائيًا</w:t>
      </w:r>
      <w:proofErr w:type="spellEnd"/>
      <w:r>
        <w:rPr>
          <w:color w:val="222222"/>
        </w:rPr>
        <w:t xml:space="preserve"> من ثلاث مراحل: الطاعة (</w:t>
      </w:r>
      <w:proofErr w:type="spellStart"/>
      <w:r>
        <w:rPr>
          <w:color w:val="222222"/>
        </w:rPr>
        <w:t>Ita'at</w:t>
      </w:r>
      <w:proofErr w:type="spellEnd"/>
      <w:r>
        <w:rPr>
          <w:color w:val="222222"/>
        </w:rPr>
        <w:t>)، فضبط النفس (</w:t>
      </w:r>
      <w:proofErr w:type="spellStart"/>
      <w:r>
        <w:rPr>
          <w:color w:val="222222"/>
        </w:rPr>
        <w:t>Zabt</w:t>
      </w:r>
      <w:proofErr w:type="spellEnd"/>
      <w:r>
        <w:rPr>
          <w:color w:val="222222"/>
        </w:rPr>
        <w:t>-e-</w:t>
      </w:r>
      <w:proofErr w:type="spellStart"/>
      <w:r>
        <w:rPr>
          <w:color w:val="222222"/>
        </w:rPr>
        <w:t>Nafs</w:t>
      </w:r>
      <w:proofErr w:type="spellEnd"/>
      <w:r>
        <w:rPr>
          <w:color w:val="222222"/>
        </w:rPr>
        <w:t>)، فالنيابة الإلهية (</w:t>
      </w:r>
      <w:proofErr w:type="spellStart"/>
      <w:r>
        <w:rPr>
          <w:color w:val="222222"/>
        </w:rPr>
        <w:t>Neyabat</w:t>
      </w:r>
      <w:proofErr w:type="spellEnd"/>
      <w:r>
        <w:rPr>
          <w:color w:val="222222"/>
        </w:rPr>
        <w:t>-e-</w:t>
      </w:r>
      <w:proofErr w:type="spellStart"/>
      <w:r>
        <w:rPr>
          <w:color w:val="222222"/>
        </w:rPr>
        <w:t>Ilaahi</w:t>
      </w:r>
      <w:proofErr w:type="spellEnd"/>
      <w:r>
        <w:rPr>
          <w:color w:val="222222"/>
        </w:rPr>
        <w:t>).</w:t>
      </w:r>
    </w:p>
    <w:p w14:paraId="44ED7369" w14:textId="77777777" w:rsidR="009016AF" w:rsidRDefault="00A34ADF" w:rsidP="005E09CD">
      <w:pPr>
        <w:spacing w:after="200" w:line="336" w:lineRule="auto"/>
        <w:rPr>
          <w:rFonts w:cs="Arial"/>
        </w:rPr>
      </w:pPr>
      <w:r>
        <w:rPr>
          <w:color w:val="222222"/>
        </w:rPr>
        <w:t xml:space="preserve">وقد أعادت الأدبيات النفسية المعاصرة قراءة هذا النموذج بوصفه نموذجًا </w:t>
      </w:r>
      <w:proofErr w:type="spellStart"/>
      <w:r>
        <w:rPr>
          <w:color w:val="222222"/>
        </w:rPr>
        <w:t>نمائيًا</w:t>
      </w:r>
      <w:proofErr w:type="spellEnd"/>
      <w:r>
        <w:rPr>
          <w:color w:val="222222"/>
        </w:rPr>
        <w:t xml:space="preserve"> للذات؛ إذ نشر فهد خان </w:t>
      </w:r>
      <w:proofErr w:type="spellStart"/>
      <w:r>
        <w:rPr>
          <w:color w:val="222222"/>
        </w:rPr>
        <w:t>وكايينات</w:t>
      </w:r>
      <w:proofErr w:type="spellEnd"/>
      <w:r>
        <w:rPr>
          <w:color w:val="222222"/>
        </w:rPr>
        <w:t xml:space="preserve"> مالك دراستهما «</w:t>
      </w:r>
      <w:proofErr w:type="spellStart"/>
      <w:r>
        <w:rPr>
          <w:color w:val="222222"/>
        </w:rPr>
        <w:t>Tarbiyat</w:t>
      </w:r>
      <w:proofErr w:type="spellEnd"/>
      <w:r>
        <w:rPr>
          <w:color w:val="222222"/>
        </w:rPr>
        <w:t>-e-</w:t>
      </w:r>
      <w:proofErr w:type="spellStart"/>
      <w:r>
        <w:rPr>
          <w:color w:val="222222"/>
        </w:rPr>
        <w:t>Khudi</w:t>
      </w:r>
      <w:proofErr w:type="spellEnd"/>
      <w:r>
        <w:rPr>
          <w:color w:val="222222"/>
        </w:rPr>
        <w:t xml:space="preserve">: A </w:t>
      </w:r>
      <w:proofErr w:type="spellStart"/>
      <w:r>
        <w:rPr>
          <w:color w:val="222222"/>
        </w:rPr>
        <w:t>Model</w:t>
      </w:r>
      <w:proofErr w:type="spellEnd"/>
      <w:r>
        <w:rPr>
          <w:color w:val="222222"/>
        </w:rPr>
        <w:t xml:space="preserve"> </w:t>
      </w:r>
      <w:proofErr w:type="spellStart"/>
      <w:r>
        <w:rPr>
          <w:color w:val="222222"/>
        </w:rPr>
        <w:t>of</w:t>
      </w:r>
      <w:proofErr w:type="spellEnd"/>
      <w:r>
        <w:rPr>
          <w:color w:val="222222"/>
        </w:rPr>
        <w:t xml:space="preserve"> </w:t>
      </w:r>
      <w:proofErr w:type="spellStart"/>
      <w:r>
        <w:rPr>
          <w:color w:val="222222"/>
        </w:rPr>
        <w:t>Self-Development</w:t>
      </w:r>
      <w:proofErr w:type="spellEnd"/>
      <w:r>
        <w:rPr>
          <w:color w:val="222222"/>
        </w:rPr>
        <w:t xml:space="preserve"> </w:t>
      </w:r>
      <w:proofErr w:type="spellStart"/>
      <w:r>
        <w:rPr>
          <w:color w:val="222222"/>
        </w:rPr>
        <w:t>from</w:t>
      </w:r>
      <w:proofErr w:type="spellEnd"/>
      <w:r>
        <w:rPr>
          <w:color w:val="222222"/>
        </w:rPr>
        <w:t xml:space="preserve"> </w:t>
      </w:r>
      <w:proofErr w:type="spellStart"/>
      <w:r>
        <w:rPr>
          <w:color w:val="222222"/>
        </w:rPr>
        <w:t>Poems</w:t>
      </w:r>
      <w:proofErr w:type="spellEnd"/>
      <w:r>
        <w:rPr>
          <w:color w:val="222222"/>
        </w:rPr>
        <w:t xml:space="preserve"> </w:t>
      </w:r>
      <w:proofErr w:type="spellStart"/>
      <w:r>
        <w:rPr>
          <w:color w:val="222222"/>
        </w:rPr>
        <w:t>of</w:t>
      </w:r>
      <w:proofErr w:type="spellEnd"/>
      <w:r>
        <w:rPr>
          <w:color w:val="222222"/>
        </w:rPr>
        <w:t xml:space="preserve"> </w:t>
      </w:r>
      <w:proofErr w:type="spellStart"/>
      <w:r>
        <w:rPr>
          <w:color w:val="222222"/>
        </w:rPr>
        <w:t>Muhammad</w:t>
      </w:r>
      <w:proofErr w:type="spellEnd"/>
      <w:r>
        <w:rPr>
          <w:color w:val="222222"/>
        </w:rPr>
        <w:t xml:space="preserve"> </w:t>
      </w:r>
      <w:proofErr w:type="spellStart"/>
      <w:r>
        <w:rPr>
          <w:color w:val="222222"/>
        </w:rPr>
        <w:t>Iqbal</w:t>
      </w:r>
      <w:proofErr w:type="spellEnd"/>
      <w:r>
        <w:rPr>
          <w:color w:val="222222"/>
        </w:rPr>
        <w:t xml:space="preserve"> </w:t>
      </w:r>
      <w:proofErr w:type="spellStart"/>
      <w:r>
        <w:rPr>
          <w:color w:val="222222"/>
        </w:rPr>
        <w:t>in</w:t>
      </w:r>
      <w:proofErr w:type="spellEnd"/>
      <w:r>
        <w:rPr>
          <w:color w:val="222222"/>
        </w:rPr>
        <w:t xml:space="preserve"> </w:t>
      </w:r>
      <w:proofErr w:type="spellStart"/>
      <w:r>
        <w:rPr>
          <w:color w:val="222222"/>
        </w:rPr>
        <w:t>Asrar</w:t>
      </w:r>
      <w:proofErr w:type="spellEnd"/>
      <w:r>
        <w:rPr>
          <w:color w:val="222222"/>
        </w:rPr>
        <w:t>-i-</w:t>
      </w:r>
      <w:proofErr w:type="spellStart"/>
      <w:r>
        <w:rPr>
          <w:color w:val="222222"/>
        </w:rPr>
        <w:t>Khudi</w:t>
      </w:r>
      <w:proofErr w:type="spellEnd"/>
      <w:r>
        <w:rPr>
          <w:color w:val="222222"/>
        </w:rPr>
        <w:t xml:space="preserve">» في مجلة </w:t>
      </w:r>
      <w:proofErr w:type="spellStart"/>
      <w:r>
        <w:rPr>
          <w:color w:val="222222"/>
        </w:rPr>
        <w:t>Bahria</w:t>
      </w:r>
      <w:proofErr w:type="spellEnd"/>
      <w:r>
        <w:rPr>
          <w:color w:val="222222"/>
        </w:rPr>
        <w:t xml:space="preserve"> </w:t>
      </w:r>
      <w:proofErr w:type="spellStart"/>
      <w:r>
        <w:rPr>
          <w:color w:val="222222"/>
        </w:rPr>
        <w:t>Journal</w:t>
      </w:r>
      <w:proofErr w:type="spellEnd"/>
      <w:r>
        <w:rPr>
          <w:color w:val="222222"/>
        </w:rPr>
        <w:t xml:space="preserve"> </w:t>
      </w:r>
      <w:proofErr w:type="spellStart"/>
      <w:r>
        <w:rPr>
          <w:color w:val="222222"/>
        </w:rPr>
        <w:t>of</w:t>
      </w:r>
      <w:proofErr w:type="spellEnd"/>
      <w:r>
        <w:rPr>
          <w:color w:val="222222"/>
        </w:rPr>
        <w:t xml:space="preserve"> </w:t>
      </w:r>
      <w:proofErr w:type="spellStart"/>
      <w:r>
        <w:rPr>
          <w:color w:val="222222"/>
        </w:rPr>
        <w:t>Professional</w:t>
      </w:r>
      <w:proofErr w:type="spellEnd"/>
      <w:r>
        <w:rPr>
          <w:color w:val="222222"/>
        </w:rPr>
        <w:t xml:space="preserve"> </w:t>
      </w:r>
      <w:proofErr w:type="spellStart"/>
      <w:r>
        <w:rPr>
          <w:color w:val="222222"/>
        </w:rPr>
        <w:t>Psychology</w:t>
      </w:r>
      <w:proofErr w:type="spellEnd"/>
      <w:r>
        <w:rPr>
          <w:color w:val="222222"/>
        </w:rPr>
        <w:t>، المجلد 20، العدد 1، الصفحات 14–26 (يناير 2021)، وفيها صاغا نموذج إقبال صراحة على أنه مسار تطوري ثلاثي المراحل ينتهي بالنيابة الإلهية. ثم جاءت دراسة لاحقة لفهد خان ونيسا بعنوان «</w:t>
      </w:r>
      <w:proofErr w:type="spellStart"/>
      <w:r>
        <w:rPr>
          <w:color w:val="222222"/>
        </w:rPr>
        <w:t>Psychospiritual</w:t>
      </w:r>
      <w:proofErr w:type="spellEnd"/>
      <w:r>
        <w:rPr>
          <w:color w:val="222222"/>
        </w:rPr>
        <w:t xml:space="preserve"> </w:t>
      </w:r>
      <w:proofErr w:type="spellStart"/>
      <w:r>
        <w:rPr>
          <w:color w:val="222222"/>
        </w:rPr>
        <w:t>Conceptualization</w:t>
      </w:r>
      <w:proofErr w:type="spellEnd"/>
      <w:r>
        <w:rPr>
          <w:color w:val="222222"/>
        </w:rPr>
        <w:t xml:space="preserve"> </w:t>
      </w:r>
      <w:proofErr w:type="spellStart"/>
      <w:r>
        <w:rPr>
          <w:color w:val="222222"/>
        </w:rPr>
        <w:t>of</w:t>
      </w:r>
      <w:proofErr w:type="spellEnd"/>
      <w:r>
        <w:rPr>
          <w:color w:val="222222"/>
        </w:rPr>
        <w:t xml:space="preserve"> </w:t>
      </w:r>
      <w:proofErr w:type="spellStart"/>
      <w:r>
        <w:rPr>
          <w:color w:val="222222"/>
        </w:rPr>
        <w:t>Nafs</w:t>
      </w:r>
      <w:proofErr w:type="spellEnd"/>
      <w:r>
        <w:rPr>
          <w:color w:val="222222"/>
        </w:rPr>
        <w:t xml:space="preserve"> </w:t>
      </w:r>
      <w:proofErr w:type="spellStart"/>
      <w:r>
        <w:rPr>
          <w:color w:val="222222"/>
        </w:rPr>
        <w:t>from</w:t>
      </w:r>
      <w:proofErr w:type="spellEnd"/>
      <w:r>
        <w:rPr>
          <w:color w:val="222222"/>
        </w:rPr>
        <w:t xml:space="preserve"> </w:t>
      </w:r>
      <w:proofErr w:type="spellStart"/>
      <w:r>
        <w:rPr>
          <w:color w:val="222222"/>
        </w:rPr>
        <w:t>the</w:t>
      </w:r>
      <w:proofErr w:type="spellEnd"/>
      <w:r>
        <w:rPr>
          <w:color w:val="222222"/>
        </w:rPr>
        <w:t xml:space="preserve"> </w:t>
      </w:r>
      <w:proofErr w:type="spellStart"/>
      <w:r>
        <w:rPr>
          <w:color w:val="222222"/>
        </w:rPr>
        <w:t>Perspectives</w:t>
      </w:r>
      <w:proofErr w:type="spellEnd"/>
      <w:r>
        <w:rPr>
          <w:color w:val="222222"/>
        </w:rPr>
        <w:t xml:space="preserve"> </w:t>
      </w:r>
      <w:proofErr w:type="spellStart"/>
      <w:r>
        <w:rPr>
          <w:color w:val="222222"/>
        </w:rPr>
        <w:t>of</w:t>
      </w:r>
      <w:proofErr w:type="spellEnd"/>
      <w:r>
        <w:rPr>
          <w:color w:val="222222"/>
        </w:rPr>
        <w:t xml:space="preserve"> </w:t>
      </w:r>
      <w:proofErr w:type="spellStart"/>
      <w:r>
        <w:rPr>
          <w:color w:val="222222"/>
        </w:rPr>
        <w:t>Muhammad</w:t>
      </w:r>
      <w:proofErr w:type="spellEnd"/>
      <w:r>
        <w:rPr>
          <w:color w:val="222222"/>
        </w:rPr>
        <w:t xml:space="preserve"> </w:t>
      </w:r>
      <w:proofErr w:type="spellStart"/>
      <w:r>
        <w:rPr>
          <w:color w:val="222222"/>
        </w:rPr>
        <w:t>Iqbal</w:t>
      </w:r>
      <w:proofErr w:type="spellEnd"/>
      <w:r>
        <w:rPr>
          <w:color w:val="222222"/>
        </w:rPr>
        <w:t xml:space="preserve">»، نُشرت في </w:t>
      </w:r>
      <w:proofErr w:type="spellStart"/>
      <w:r>
        <w:rPr>
          <w:color w:val="222222"/>
        </w:rPr>
        <w:t>Journal</w:t>
      </w:r>
      <w:proofErr w:type="spellEnd"/>
      <w:r>
        <w:rPr>
          <w:color w:val="222222"/>
        </w:rPr>
        <w:t xml:space="preserve"> </w:t>
      </w:r>
      <w:proofErr w:type="spellStart"/>
      <w:r>
        <w:rPr>
          <w:color w:val="222222"/>
        </w:rPr>
        <w:t>of</w:t>
      </w:r>
      <w:proofErr w:type="spellEnd"/>
      <w:r>
        <w:rPr>
          <w:color w:val="222222"/>
        </w:rPr>
        <w:t xml:space="preserve"> </w:t>
      </w:r>
      <w:proofErr w:type="spellStart"/>
      <w:r>
        <w:rPr>
          <w:color w:val="222222"/>
        </w:rPr>
        <w:t>Muslim</w:t>
      </w:r>
      <w:proofErr w:type="spellEnd"/>
      <w:r>
        <w:rPr>
          <w:color w:val="222222"/>
        </w:rPr>
        <w:t xml:space="preserve"> </w:t>
      </w:r>
      <w:proofErr w:type="spellStart"/>
      <w:r>
        <w:rPr>
          <w:color w:val="222222"/>
        </w:rPr>
        <w:t>Mental</w:t>
      </w:r>
      <w:proofErr w:type="spellEnd"/>
      <w:r>
        <w:rPr>
          <w:color w:val="222222"/>
        </w:rPr>
        <w:t xml:space="preserve"> </w:t>
      </w:r>
      <w:proofErr w:type="spellStart"/>
      <w:r>
        <w:rPr>
          <w:color w:val="222222"/>
        </w:rPr>
        <w:t>Health</w:t>
      </w:r>
      <w:proofErr w:type="spellEnd"/>
      <w:r>
        <w:rPr>
          <w:color w:val="222222"/>
        </w:rPr>
        <w:t>، المجلد 18، العدد 1 (2024)، لتعيد بناء مفهوم النفس (</w:t>
      </w:r>
      <w:proofErr w:type="spellStart"/>
      <w:r>
        <w:rPr>
          <w:color w:val="222222"/>
        </w:rPr>
        <w:t>nafs</w:t>
      </w:r>
      <w:proofErr w:type="spellEnd"/>
      <w:r>
        <w:rPr>
          <w:color w:val="222222"/>
        </w:rPr>
        <w:t>) عند إقبال بمزيد من التفصيل، وتربط تطور الذات بالوصول إلى مرتبة النيابة الإلهية.</w:t>
      </w:r>
    </w:p>
    <w:p w14:paraId="647163BA" w14:textId="77777777" w:rsidR="009016AF" w:rsidRDefault="00A34ADF" w:rsidP="005E09CD">
      <w:pPr>
        <w:pBdr>
          <w:top w:val="single" w:sz="6" w:space="6" w:color="B8964B"/>
          <w:left w:val="single" w:sz="6" w:space="6" w:color="B8964B"/>
          <w:bottom w:val="single" w:sz="6" w:space="6" w:color="B8964B"/>
          <w:right w:val="single" w:sz="6" w:space="6" w:color="B8964B"/>
        </w:pBdr>
        <w:shd w:val="clear" w:color="auto" w:fill="F4EEDD"/>
        <w:spacing w:before="120" w:after="200"/>
        <w:ind w:left="400" w:right="400"/>
        <w:rPr>
          <w:rFonts w:cs="Arial"/>
        </w:rPr>
      </w:pPr>
      <w:r>
        <w:rPr>
          <w:i/>
          <w:iCs/>
          <w:color w:val="1B3A5C"/>
        </w:rPr>
        <w:t>«الطاعة → ضبط النفس → النيابة الإلهية» — النموذج الثلاثي لإقبال كما أعادت الأدبيات النفسية المعاصرة صياغته (خان ومالك، 2021؛ خان ونيسا، 2024)</w:t>
      </w:r>
    </w:p>
    <w:p w14:paraId="6D0BB594" w14:textId="77777777" w:rsidR="009016AF" w:rsidRDefault="00A34ADF" w:rsidP="005E09CD">
      <w:pPr>
        <w:spacing w:after="200" w:line="336" w:lineRule="auto"/>
        <w:rPr>
          <w:rFonts w:cs="Arial"/>
        </w:rPr>
      </w:pPr>
      <w:r>
        <w:rPr>
          <w:color w:val="222222"/>
        </w:rPr>
        <w:t>أهمية إقبال في هذا التسلسل التاريخي تكمن في كونه يقدّم صياغة قريبة من معادلة: تطور الذات ← السيطرة على النفس ← المسؤولية ← الاستخلاف، وهي أقرب تاريخيًا إلى علم النفس الاستخلافي من مجرد الخطاب الفقهي أو السياسي عن الخلافة. غير أن إقبال لم يؤسس «علم النفس الاستخلافي» كمدرسة مستقلة، ولم يستخدم هذه التسمية بعينها؛ إسهامه فلسفي-شعري بامتياز، وقد وظّفته الأدبيات النفسية اللاحقة توظيفًا نفسيًا صريحًا.</w:t>
      </w:r>
    </w:p>
    <w:p w14:paraId="7541D4E4" w14:textId="77777777" w:rsidR="009016AF" w:rsidRDefault="00A34ADF" w:rsidP="005E09CD">
      <w:pPr>
        <w:spacing w:before="320" w:after="160"/>
        <w:rPr>
          <w:rFonts w:cs="Arial"/>
        </w:rPr>
      </w:pPr>
      <w:r>
        <w:rPr>
          <w:b/>
          <w:bCs/>
          <w:color w:val="2E6E6E"/>
          <w:sz w:val="27"/>
          <w:szCs w:val="27"/>
        </w:rPr>
        <w:t>إسماعيل الفاروقي: مشروع إسلامية المعرفة</w:t>
      </w:r>
    </w:p>
    <w:p w14:paraId="79911ED8" w14:textId="77777777" w:rsidR="009016AF" w:rsidRDefault="00A34ADF" w:rsidP="005E09CD">
      <w:pPr>
        <w:spacing w:after="200" w:line="336" w:lineRule="auto"/>
        <w:rPr>
          <w:rFonts w:cs="Arial"/>
        </w:rPr>
      </w:pPr>
      <w:r>
        <w:rPr>
          <w:color w:val="222222"/>
        </w:rPr>
        <w:t xml:space="preserve">يمثل مشروع إسماعيل راجي الفاروقي في «إسلامية المعرفة» توسيعًا للسؤال من «هل يمكن إضافة الدين إلى علم النفس؟» إلى «هل يمكن بناء العلوم الإنسانية أصلًا على رؤية توحيدية بدلًا من الافتراضات العلمانية الغربية؟». وتشير الأدبيات التاريخية لحقل علم النفس الإسلامي إلى أن مشروع إسلامية المعرفة في الثمانينيات كان أحد السياقات المؤسسة لتطور هذا الحقل، من خلال توفيره إطارًا </w:t>
      </w:r>
      <w:proofErr w:type="spellStart"/>
      <w:r>
        <w:rPr>
          <w:color w:val="222222"/>
        </w:rPr>
        <w:t>إبستمولوجيًا</w:t>
      </w:r>
      <w:proofErr w:type="spellEnd"/>
      <w:r>
        <w:rPr>
          <w:color w:val="222222"/>
        </w:rPr>
        <w:t xml:space="preserve"> يسمح لاحقًا بصياغة نماذج نفسية ذات أسس معرفية إسلامية مستقلة، لا مجرد إضافة نصوص دينية إلى نظريات غربية جاهزة. ومع أهمية هذا الإسهام، فإن الفاروقي ليس رائدًا مباشرًا لـ«علم النفس الاستخلافي»؛ فهو أحد الجذور </w:t>
      </w:r>
      <w:proofErr w:type="spellStart"/>
      <w:r>
        <w:rPr>
          <w:color w:val="222222"/>
        </w:rPr>
        <w:t>الإبستمولوجية</w:t>
      </w:r>
      <w:proofErr w:type="spellEnd"/>
      <w:r>
        <w:rPr>
          <w:color w:val="222222"/>
        </w:rPr>
        <w:t xml:space="preserve"> التي جعلت بناء نموذج استخلافي ممكنًا فيما بعد.</w:t>
      </w:r>
    </w:p>
    <w:p w14:paraId="4F593396" w14:textId="77777777" w:rsidR="009016AF" w:rsidRDefault="00A34ADF" w:rsidP="005E09CD">
      <w:pPr>
        <w:spacing w:before="320" w:after="160"/>
        <w:rPr>
          <w:rFonts w:cs="Arial"/>
        </w:rPr>
      </w:pPr>
      <w:r>
        <w:rPr>
          <w:b/>
          <w:bCs/>
          <w:color w:val="2E6E6E"/>
          <w:sz w:val="27"/>
          <w:szCs w:val="27"/>
        </w:rPr>
        <w:t>سيد محمد نقيب العطاس: التأديب ورؤية العالم</w:t>
      </w:r>
    </w:p>
    <w:p w14:paraId="2C1CE9B8" w14:textId="77777777" w:rsidR="009016AF" w:rsidRDefault="00A34ADF" w:rsidP="005E09CD">
      <w:pPr>
        <w:spacing w:after="200" w:line="336" w:lineRule="auto"/>
        <w:rPr>
          <w:rFonts w:cs="Arial"/>
        </w:rPr>
      </w:pPr>
      <w:r>
        <w:rPr>
          <w:color w:val="222222"/>
        </w:rPr>
        <w:t xml:space="preserve">يقدّم سيد محمد نقيب العطاس إسهامًا </w:t>
      </w:r>
      <w:proofErr w:type="spellStart"/>
      <w:r>
        <w:rPr>
          <w:color w:val="222222"/>
        </w:rPr>
        <w:t>إبستمولوجيًا</w:t>
      </w:r>
      <w:proofErr w:type="spellEnd"/>
      <w:r>
        <w:rPr>
          <w:color w:val="222222"/>
        </w:rPr>
        <w:t xml:space="preserve"> مكمّلًا يتمحور حول العلاقة بين الإنسان والمعرفة والأدب (بمعنى التأديب) والدين ورؤية العالم الإسلامية، وهو ما يوفر أساسًا نقديًا لتفكيك التصور العلماني للإنسان. ومرة أخرى، فإن العطاس ليس رائدًا لعلم النفس الاستخلافي بالمعنى الدقيق، بل أحد الجذور الفكرية التي يستند إليها إمكان بناء مثل هذا النموذج.</w:t>
      </w:r>
    </w:p>
    <w:p w14:paraId="6C3F04B8" w14:textId="77777777" w:rsidR="009016AF" w:rsidRDefault="00A34ADF" w:rsidP="005E09CD">
      <w:pPr>
        <w:pBdr>
          <w:bottom w:val="single" w:sz="12" w:space="4" w:color="B8964B"/>
        </w:pBdr>
        <w:spacing w:before="480" w:after="240"/>
        <w:rPr>
          <w:rFonts w:cs="Arial"/>
        </w:rPr>
      </w:pPr>
      <w:r>
        <w:rPr>
          <w:b/>
          <w:bCs/>
          <w:color w:val="1B3A5C"/>
          <w:sz w:val="32"/>
          <w:szCs w:val="32"/>
        </w:rPr>
        <w:t>ثالثًا: التأسيس المباشر</w:t>
      </w:r>
    </w:p>
    <w:p w14:paraId="48A4EE9F" w14:textId="77777777" w:rsidR="009016AF" w:rsidRDefault="00A34ADF" w:rsidP="005E09CD">
      <w:pPr>
        <w:spacing w:before="320" w:after="160"/>
        <w:rPr>
          <w:rFonts w:cs="Arial"/>
        </w:rPr>
      </w:pPr>
      <w:r>
        <w:rPr>
          <w:b/>
          <w:bCs/>
          <w:color w:val="2E6E6E"/>
          <w:sz w:val="27"/>
          <w:szCs w:val="27"/>
        </w:rPr>
        <w:t>مالك بدري: الأب المؤسس لعلم النفس الإسلامي الحديث</w:t>
      </w:r>
    </w:p>
    <w:p w14:paraId="7A631343" w14:textId="77777777" w:rsidR="009016AF" w:rsidRDefault="00A34ADF" w:rsidP="005E09CD">
      <w:pPr>
        <w:spacing w:after="200" w:line="336" w:lineRule="auto"/>
        <w:rPr>
          <w:rFonts w:cs="Arial"/>
        </w:rPr>
      </w:pPr>
      <w:r>
        <w:rPr>
          <w:color w:val="222222"/>
        </w:rPr>
        <w:t xml:space="preserve">يُعرف مالك بابكر بدري محمد (1932–2021) على نطاق واسع في الأدبيات الأكاديمية بأنه «الأب المؤسس لعلم النفس الإسلامي الحديث». وقد وثّقت دراسة عبدالله </w:t>
      </w:r>
      <w:proofErr w:type="spellStart"/>
      <w:r>
        <w:rPr>
          <w:color w:val="222222"/>
        </w:rPr>
        <w:t>روثمان</w:t>
      </w:r>
      <w:proofErr w:type="spellEnd"/>
      <w:r>
        <w:rPr>
          <w:color w:val="222222"/>
        </w:rPr>
        <w:t xml:space="preserve"> وأحمد وعوض (</w:t>
      </w:r>
      <w:proofErr w:type="spellStart"/>
      <w:r>
        <w:rPr>
          <w:color w:val="222222"/>
        </w:rPr>
        <w:t>Rothman</w:t>
      </w:r>
      <w:proofErr w:type="spellEnd"/>
      <w:r>
        <w:rPr>
          <w:color w:val="222222"/>
        </w:rPr>
        <w:t xml:space="preserve">, </w:t>
      </w:r>
      <w:proofErr w:type="spellStart"/>
      <w:r>
        <w:rPr>
          <w:color w:val="222222"/>
        </w:rPr>
        <w:t>Ahmed</w:t>
      </w:r>
      <w:proofErr w:type="spellEnd"/>
      <w:r>
        <w:rPr>
          <w:color w:val="222222"/>
        </w:rPr>
        <w:t xml:space="preserve"> &amp; </w:t>
      </w:r>
      <w:proofErr w:type="spellStart"/>
      <w:r>
        <w:rPr>
          <w:color w:val="222222"/>
        </w:rPr>
        <w:t>Awaad</w:t>
      </w:r>
      <w:proofErr w:type="spellEnd"/>
      <w:r>
        <w:rPr>
          <w:color w:val="222222"/>
        </w:rPr>
        <w:t xml:space="preserve">, 2022)، المنشورة في </w:t>
      </w:r>
      <w:proofErr w:type="spellStart"/>
      <w:r>
        <w:rPr>
          <w:color w:val="222222"/>
        </w:rPr>
        <w:t>American</w:t>
      </w:r>
      <w:proofErr w:type="spellEnd"/>
      <w:r>
        <w:rPr>
          <w:color w:val="222222"/>
        </w:rPr>
        <w:t xml:space="preserve"> </w:t>
      </w:r>
      <w:proofErr w:type="spellStart"/>
      <w:r>
        <w:rPr>
          <w:color w:val="222222"/>
        </w:rPr>
        <w:t>Journal</w:t>
      </w:r>
      <w:proofErr w:type="spellEnd"/>
      <w:r>
        <w:rPr>
          <w:color w:val="222222"/>
        </w:rPr>
        <w:t xml:space="preserve"> </w:t>
      </w:r>
      <w:proofErr w:type="spellStart"/>
      <w:r>
        <w:rPr>
          <w:color w:val="222222"/>
        </w:rPr>
        <w:t>of</w:t>
      </w:r>
      <w:proofErr w:type="spellEnd"/>
      <w:r>
        <w:rPr>
          <w:color w:val="222222"/>
        </w:rPr>
        <w:t xml:space="preserve"> </w:t>
      </w:r>
      <w:proofErr w:type="spellStart"/>
      <w:r>
        <w:rPr>
          <w:color w:val="222222"/>
        </w:rPr>
        <w:t>Islam</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Society</w:t>
      </w:r>
      <w:proofErr w:type="spellEnd"/>
      <w:r>
        <w:rPr>
          <w:color w:val="222222"/>
        </w:rPr>
        <w:t>، المجلد 39، العدد 1-2، الصفحات 190–213، مسيرة بدري الأكاديمية بوصفها امتدت عبر مسارين رئيسين: الأول هو تعميم علم النفس الأصلي (</w:t>
      </w:r>
      <w:proofErr w:type="spellStart"/>
      <w:r>
        <w:rPr>
          <w:color w:val="222222"/>
        </w:rPr>
        <w:t>Indigenous</w:t>
      </w:r>
      <w:proofErr w:type="spellEnd"/>
      <w:r>
        <w:rPr>
          <w:color w:val="222222"/>
        </w:rPr>
        <w:t xml:space="preserve"> </w:t>
      </w:r>
      <w:proofErr w:type="spellStart"/>
      <w:r>
        <w:rPr>
          <w:color w:val="222222"/>
        </w:rPr>
        <w:t>Psychology</w:t>
      </w:r>
      <w:proofErr w:type="spellEnd"/>
      <w:r>
        <w:rPr>
          <w:color w:val="222222"/>
        </w:rPr>
        <w:t>) عالميًا وإسلاميًا، والثاني هو أسلمة علم النفس (</w:t>
      </w:r>
      <w:proofErr w:type="spellStart"/>
      <w:r>
        <w:rPr>
          <w:color w:val="222222"/>
        </w:rPr>
        <w:t>Islamization</w:t>
      </w:r>
      <w:proofErr w:type="spellEnd"/>
      <w:r>
        <w:rPr>
          <w:color w:val="222222"/>
        </w:rPr>
        <w:t xml:space="preserve"> </w:t>
      </w:r>
      <w:proofErr w:type="spellStart"/>
      <w:r>
        <w:rPr>
          <w:color w:val="222222"/>
        </w:rPr>
        <w:t>of</w:t>
      </w:r>
      <w:proofErr w:type="spellEnd"/>
      <w:r>
        <w:rPr>
          <w:color w:val="222222"/>
        </w:rPr>
        <w:t xml:space="preserve"> </w:t>
      </w:r>
      <w:proofErr w:type="spellStart"/>
      <w:r>
        <w:rPr>
          <w:color w:val="222222"/>
        </w:rPr>
        <w:t>Psychology</w:t>
      </w:r>
      <w:proofErr w:type="spellEnd"/>
      <w:r>
        <w:rPr>
          <w:color w:val="222222"/>
        </w:rPr>
        <w:t>)، وضِمن كل مسار تمايزت إسهامات فرعية أخرى. تلقى بدري تعليمه في الجامعة الأمريكية ببيروت وجامعة ليستر وكلية لندن الجامعية، وأسّس أقسامًا للعلوم النفسية والتطبيقية في جامعة الخرطوم وجامعة الإمام محمد بن سعود الإسلامية، وأسس العيادة النفسية بجامعة الرياض عام 1971، وشغل كرسي ابن خلدون المتميز في الجامعة الإسلامية العالمية بماليزيا، وتولى رئاسة الرابطة الدولية لعلماء النفس المسلمين. من أبرز مؤلفاته «معضلة علماء النفس المسلمين» (</w:t>
      </w:r>
      <w:proofErr w:type="spellStart"/>
      <w:r>
        <w:rPr>
          <w:color w:val="222222"/>
        </w:rPr>
        <w:t>The</w:t>
      </w:r>
      <w:proofErr w:type="spellEnd"/>
      <w:r>
        <w:rPr>
          <w:color w:val="222222"/>
        </w:rPr>
        <w:t xml:space="preserve"> </w:t>
      </w:r>
      <w:proofErr w:type="spellStart"/>
      <w:r>
        <w:rPr>
          <w:color w:val="222222"/>
        </w:rPr>
        <w:t>Dilemma</w:t>
      </w:r>
      <w:proofErr w:type="spellEnd"/>
      <w:r>
        <w:rPr>
          <w:color w:val="222222"/>
        </w:rPr>
        <w:t xml:space="preserve"> </w:t>
      </w:r>
      <w:proofErr w:type="spellStart"/>
      <w:r>
        <w:rPr>
          <w:color w:val="222222"/>
        </w:rPr>
        <w:t>of</w:t>
      </w:r>
      <w:proofErr w:type="spellEnd"/>
      <w:r>
        <w:rPr>
          <w:color w:val="222222"/>
        </w:rPr>
        <w:t xml:space="preserve"> </w:t>
      </w:r>
      <w:proofErr w:type="spellStart"/>
      <w:r>
        <w:rPr>
          <w:color w:val="222222"/>
        </w:rPr>
        <w:t>Muslim</w:t>
      </w:r>
      <w:proofErr w:type="spellEnd"/>
      <w:r>
        <w:rPr>
          <w:color w:val="222222"/>
        </w:rPr>
        <w:t xml:space="preserve"> </w:t>
      </w:r>
      <w:proofErr w:type="spellStart"/>
      <w:r>
        <w:rPr>
          <w:color w:val="222222"/>
        </w:rPr>
        <w:t>Psychologists</w:t>
      </w:r>
      <w:proofErr w:type="spellEnd"/>
      <w:r>
        <w:rPr>
          <w:color w:val="222222"/>
        </w:rPr>
        <w:t>).</w:t>
      </w:r>
    </w:p>
    <w:p w14:paraId="45E6F8CF" w14:textId="77777777" w:rsidR="009016AF" w:rsidRDefault="00A34ADF" w:rsidP="005E09CD">
      <w:pPr>
        <w:spacing w:after="200" w:line="336" w:lineRule="auto"/>
        <w:rPr>
          <w:rFonts w:cs="Arial"/>
        </w:rPr>
      </w:pPr>
      <w:r>
        <w:rPr>
          <w:color w:val="222222"/>
        </w:rPr>
        <w:t>العلاقة بين بدري والعلم الاستخلافي تحديدًا هي علاقة السلف المنهجي لا المؤسس المباشر؛ فبدري لم يكتفِ بمطالبة بإضافة الدين إلى علم النفس، بل انتقد الافتراضات الفلسفية التي تقوم عليها بعض مدارس علم النفس الغربي، ومهّد بذلك الأرضية المؤسسية (أقسامًا جامعية، ورابطات علمية، ومطبوعات) التي قامت عليها لاحقًا محاولات تسمية «علم النفس الاستخلافي» تحديدًا.</w:t>
      </w:r>
    </w:p>
    <w:p w14:paraId="48E406A0" w14:textId="77777777" w:rsidR="009016AF" w:rsidRDefault="00A34ADF" w:rsidP="005E09CD">
      <w:pPr>
        <w:spacing w:before="320" w:after="160"/>
        <w:rPr>
          <w:rFonts w:cs="Arial"/>
        </w:rPr>
      </w:pPr>
      <w:r>
        <w:rPr>
          <w:b/>
          <w:bCs/>
          <w:color w:val="2E6E6E"/>
          <w:sz w:val="27"/>
          <w:szCs w:val="27"/>
        </w:rPr>
        <w:t>صبري محمد خليل: التأسيس الصريح لتسمية «علم النفس الاستخلافي»</w:t>
      </w:r>
    </w:p>
    <w:p w14:paraId="6EDEF167" w14:textId="77777777" w:rsidR="009016AF" w:rsidRDefault="00A34ADF" w:rsidP="005E09CD">
      <w:pPr>
        <w:spacing w:after="200" w:line="336" w:lineRule="auto"/>
        <w:rPr>
          <w:rFonts w:cs="Arial"/>
        </w:rPr>
      </w:pPr>
      <w:r>
        <w:rPr>
          <w:color w:val="222222"/>
        </w:rPr>
        <w:t xml:space="preserve">هذه هي النقطة الأهم في تصحيح السردية التاريخية لعلم النفس الاستخلافي. صبري محمد خليل، أستاذ فلسفة القيم الإسلامية بجامعة الخرطوم، حاصل على درجة الماجستير في الفلسفة (الفلسفة السياسية الإسلامية) عام 1996 برسالة بعنوان «الأبعاد السياسية لمفهوم الاستخلاف»، وعلى درجة الدكتوراه في الفلسفة (فلسفة القيم الإسلامية) عام 1999 من جامعة الخرطوم برسالة بعنوان «رؤية إسلامية لمشكلة طبيعة القيمة» تناولت الاستخلاف والقيم. وقد نشر خليل في موقع </w:t>
      </w:r>
      <w:proofErr w:type="spellStart"/>
      <w:r>
        <w:rPr>
          <w:color w:val="222222"/>
        </w:rPr>
        <w:t>سودانايل</w:t>
      </w:r>
      <w:proofErr w:type="spellEnd"/>
      <w:r>
        <w:rPr>
          <w:color w:val="222222"/>
        </w:rPr>
        <w:t xml:space="preserve"> بتاريخ 31 أغسطس 2015 مقالًا صريحًا بعنوان «علم النفس الاستخلافي: دراسة في علم النفس الفلسفي الإسلامي»، وهو أقدم استخدام موثّق رقميًا لهذه العبارة بعينها في سياق نفسي-فلسفي.</w:t>
      </w:r>
    </w:p>
    <w:p w14:paraId="79DFEEFB" w14:textId="77777777" w:rsidR="009016AF" w:rsidRDefault="00A34ADF" w:rsidP="005E09CD">
      <w:pPr>
        <w:spacing w:after="200" w:line="336" w:lineRule="auto"/>
        <w:rPr>
          <w:rFonts w:cs="Arial"/>
        </w:rPr>
      </w:pPr>
      <w:r>
        <w:rPr>
          <w:color w:val="222222"/>
        </w:rPr>
        <w:t xml:space="preserve">ثم نشر خليل في 20 ديسمبر 2018 نسخة أكثر تفصيلًا بالعنوان ذاته تقريبًا («علم النفس </w:t>
      </w:r>
      <w:proofErr w:type="spellStart"/>
      <w:r>
        <w:rPr>
          <w:color w:val="222222"/>
        </w:rPr>
        <w:t>الاستخلافى</w:t>
      </w:r>
      <w:proofErr w:type="spellEnd"/>
      <w:r>
        <w:rPr>
          <w:color w:val="222222"/>
        </w:rPr>
        <w:t xml:space="preserve">: دراسة في علم النفس الفلسفي </w:t>
      </w:r>
      <w:proofErr w:type="spellStart"/>
      <w:r>
        <w:rPr>
          <w:color w:val="222222"/>
        </w:rPr>
        <w:t>الاسلامى</w:t>
      </w:r>
      <w:proofErr w:type="spellEnd"/>
      <w:r>
        <w:rPr>
          <w:color w:val="222222"/>
        </w:rPr>
        <w:t>»)، عرّف فيها علم النفس الفلسفي بأنه فرع من علم النفس يبحث في الافتراضات الكلية المجردة السابقة للبحث العلمي في الظواهر النفسية الجزئية، وأشار إلى أن فرويد كان أول من استخدم مصطلح «ما وراء علم النفس» (</w:t>
      </w:r>
      <w:proofErr w:type="spellStart"/>
      <w:r>
        <w:rPr>
          <w:color w:val="222222"/>
        </w:rPr>
        <w:t>Metapsychology</w:t>
      </w:r>
      <w:proofErr w:type="spellEnd"/>
      <w:r>
        <w:rPr>
          <w:color w:val="222222"/>
        </w:rPr>
        <w:t>) للدلالة على هذا النمط من البحث، قبل أن يعيد خليل توظيفه في سياق إسلامي استخلافي. وفي 26 يوليو 2021 نشر دراسة موازية بعنوان «فلسفة الاستخلاف: محاولة في الفلسفة الإسلامية المعاصرة»، ثم في 28 يوليو 2021 نشر دراسة بعنوان «علم النفس الفلسفي الاستخلافي: محاولة في علم النفس الفلسفي الإسلامي المعاصر»، وفيها ينص صراحة على أن المحاولة تنطلق من الربط بين علم النفس الفلسفي الإسلامي ومفهوم الاستخلاف القرآني بأبعاده الحكمية (الفلسفية) والمنهجية والمعرفية، وأنه لهذا السبب أطلق على هذه المحاولة اسم «علم النفس الفلسفي الاستخلافي».</w:t>
      </w:r>
    </w:p>
    <w:p w14:paraId="1EE0090C" w14:textId="77777777" w:rsidR="009016AF" w:rsidRDefault="00A34ADF" w:rsidP="005E09CD">
      <w:pPr>
        <w:pBdr>
          <w:top w:val="single" w:sz="6" w:space="6" w:color="B8964B"/>
          <w:left w:val="single" w:sz="6" w:space="6" w:color="B8964B"/>
          <w:bottom w:val="single" w:sz="6" w:space="6" w:color="B8964B"/>
          <w:right w:val="single" w:sz="6" w:space="6" w:color="B8964B"/>
        </w:pBdr>
        <w:shd w:val="clear" w:color="auto" w:fill="F4EEDD"/>
        <w:spacing w:before="120" w:after="200"/>
        <w:ind w:left="400" w:right="400"/>
        <w:rPr>
          <w:rFonts w:cs="Arial"/>
        </w:rPr>
      </w:pPr>
      <w:r>
        <w:rPr>
          <w:i/>
          <w:iCs/>
          <w:color w:val="1B3A5C"/>
        </w:rPr>
        <w:t xml:space="preserve">«علم النفس الاستخلافي: دراسة في علم النفس الفلسفي </w:t>
      </w:r>
      <w:proofErr w:type="spellStart"/>
      <w:r>
        <w:rPr>
          <w:i/>
          <w:iCs/>
          <w:color w:val="1B3A5C"/>
        </w:rPr>
        <w:t>الاسلامى</w:t>
      </w:r>
      <w:proofErr w:type="spellEnd"/>
      <w:r>
        <w:rPr>
          <w:i/>
          <w:iCs/>
          <w:color w:val="1B3A5C"/>
        </w:rPr>
        <w:t xml:space="preserve">» — د. صبري محمد خليل، </w:t>
      </w:r>
      <w:proofErr w:type="spellStart"/>
      <w:r>
        <w:rPr>
          <w:i/>
          <w:iCs/>
          <w:color w:val="1B3A5C"/>
        </w:rPr>
        <w:t>سودانايل</w:t>
      </w:r>
      <w:proofErr w:type="spellEnd"/>
      <w:r>
        <w:rPr>
          <w:i/>
          <w:iCs/>
          <w:color w:val="1B3A5C"/>
        </w:rPr>
        <w:t>، 31 أغسطس 2015؛ ثم بصياغة أوسع في 20 ديسمبر 2018 وفي 28 يوليو 2021 تحت عنوان «علم النفس الفلسفي الاستخلافي»</w:t>
      </w:r>
    </w:p>
    <w:p w14:paraId="13C7E090" w14:textId="77777777" w:rsidR="009016AF" w:rsidRDefault="00A34ADF" w:rsidP="005E09CD">
      <w:pPr>
        <w:spacing w:after="200" w:line="336" w:lineRule="auto"/>
        <w:rPr>
          <w:rFonts w:cs="Arial"/>
        </w:rPr>
      </w:pPr>
      <w:r>
        <w:rPr>
          <w:color w:val="222222"/>
        </w:rPr>
        <w:t>النتيجة التاريخية الحاسمة هنا هي أن صبري محمد خليل يُعدّ من الناحية الوثائقية أحد المؤسسين المباشرين لتسمية وصياغة «علم النفس الاستخلافي» بمعناه الاصطلاحي الصريح، وذلك قبل قرابة عقد من اتساع مشروع عبد السلام الزراع. وهذا يمنع أي كتابة أكاديمية جادة من القول إن الزراع هو أول من ربط مفهوم الاستخلاف بعلم النفس؛ فتلك دعوى غير دقيقة تاريخيًا في ضوء الوثائق المتاحة.</w:t>
      </w:r>
    </w:p>
    <w:p w14:paraId="75FEA78F" w14:textId="77777777" w:rsidR="009016AF" w:rsidRDefault="00A34ADF" w:rsidP="005E09CD">
      <w:pPr>
        <w:spacing w:after="200" w:line="336" w:lineRule="auto"/>
        <w:rPr>
          <w:rFonts w:cs="Arial"/>
        </w:rPr>
      </w:pPr>
      <w:r>
        <w:rPr>
          <w:color w:val="222222"/>
        </w:rPr>
        <w:t xml:space="preserve">غير أن مشروع خليل ليس مطابقًا لمشروع الزراع. فمشروع خليل ينحدر من: علم النفس الفلسفي الإسلامي ← مفهوم الاستخلاف ← الأسس الفلسفية والمنهجية والمعرفية ← تصور كلي مجرد للنفس سابق على البحث التجريبي. أما مشروع الزراع، بحسب ما هو موثق ذاتيًا على موقعه، فيتجه نحو: أنثروبولوجيا قرآنية ← نظرية في بنية النفس ← نموذج الأضلاع الثمانية ← نظرية الفطرة ← المسؤولية </w:t>
      </w:r>
      <w:proofErr w:type="spellStart"/>
      <w:r>
        <w:rPr>
          <w:color w:val="222222"/>
        </w:rPr>
        <w:t>والاستخلاف</w:t>
      </w:r>
      <w:proofErr w:type="spellEnd"/>
      <w:r>
        <w:rPr>
          <w:color w:val="222222"/>
        </w:rPr>
        <w:t xml:space="preserve"> ← هندسة الوجود ← نماذج نفسية للاضطرابات ← بروتوكول TLRT العلاجي ← التطبيق الإكلينيكي. الفرق جوهري من حيث الاتساع البنيوي وطبيعة الطموح التطبيقي، وإن اشتركا في الجذر الاصطلاحي والمرجعية القرآنية.</w:t>
      </w:r>
    </w:p>
    <w:p w14:paraId="456F2271" w14:textId="77777777" w:rsidR="009016AF" w:rsidRDefault="00A34ADF" w:rsidP="005E09CD">
      <w:pPr>
        <w:pBdr>
          <w:bottom w:val="single" w:sz="12" w:space="4" w:color="B8964B"/>
        </w:pBdr>
        <w:spacing w:before="480" w:after="240"/>
        <w:rPr>
          <w:rFonts w:cs="Arial"/>
        </w:rPr>
      </w:pPr>
      <w:r>
        <w:rPr>
          <w:b/>
          <w:bCs/>
          <w:color w:val="1B3A5C"/>
          <w:sz w:val="32"/>
          <w:szCs w:val="32"/>
        </w:rPr>
        <w:t>رابعًا: التحول الإكلينيكي والمعاصر</w:t>
      </w:r>
    </w:p>
    <w:p w14:paraId="53892EE1" w14:textId="77777777" w:rsidR="009016AF" w:rsidRDefault="00A34ADF" w:rsidP="005E09CD">
      <w:pPr>
        <w:spacing w:before="320" w:after="160"/>
        <w:rPr>
          <w:rFonts w:cs="Arial"/>
        </w:rPr>
      </w:pPr>
      <w:r>
        <w:rPr>
          <w:b/>
          <w:bCs/>
          <w:color w:val="2E6E6E"/>
          <w:sz w:val="27"/>
          <w:szCs w:val="27"/>
        </w:rPr>
        <w:t xml:space="preserve">عبدالله </w:t>
      </w:r>
      <w:proofErr w:type="spellStart"/>
      <w:r>
        <w:rPr>
          <w:b/>
          <w:bCs/>
          <w:color w:val="2E6E6E"/>
          <w:sz w:val="27"/>
          <w:szCs w:val="27"/>
        </w:rPr>
        <w:t>روثمان</w:t>
      </w:r>
      <w:proofErr w:type="spellEnd"/>
      <w:r>
        <w:rPr>
          <w:b/>
          <w:bCs/>
          <w:color w:val="2E6E6E"/>
          <w:sz w:val="27"/>
          <w:szCs w:val="27"/>
        </w:rPr>
        <w:t>: من التلمذة على بدري إلى تأسيس رابطة دولية</w:t>
      </w:r>
    </w:p>
    <w:p w14:paraId="50D841CF" w14:textId="77777777" w:rsidR="009016AF" w:rsidRDefault="00A34ADF" w:rsidP="005E09CD">
      <w:pPr>
        <w:spacing w:after="200" w:line="336" w:lineRule="auto"/>
        <w:rPr>
          <w:rFonts w:cs="Arial"/>
        </w:rPr>
      </w:pPr>
      <w:r>
        <w:rPr>
          <w:color w:val="222222"/>
        </w:rPr>
        <w:t xml:space="preserve">عبدالله </w:t>
      </w:r>
      <w:proofErr w:type="spellStart"/>
      <w:r>
        <w:rPr>
          <w:color w:val="222222"/>
        </w:rPr>
        <w:t>روثمان</w:t>
      </w:r>
      <w:proofErr w:type="spellEnd"/>
      <w:r>
        <w:rPr>
          <w:color w:val="222222"/>
        </w:rPr>
        <w:t xml:space="preserve"> (</w:t>
      </w:r>
      <w:proofErr w:type="spellStart"/>
      <w:r>
        <w:rPr>
          <w:color w:val="222222"/>
        </w:rPr>
        <w:t>Abdallah</w:t>
      </w:r>
      <w:proofErr w:type="spellEnd"/>
      <w:r>
        <w:rPr>
          <w:color w:val="222222"/>
        </w:rPr>
        <w:t xml:space="preserve"> </w:t>
      </w:r>
      <w:proofErr w:type="spellStart"/>
      <w:r>
        <w:rPr>
          <w:color w:val="222222"/>
        </w:rPr>
        <w:t>Rothman</w:t>
      </w:r>
      <w:proofErr w:type="spellEnd"/>
      <w:r>
        <w:rPr>
          <w:color w:val="222222"/>
        </w:rPr>
        <w:t xml:space="preserve">)، الحاصل على الماجستير في علم النفس من جامعة أنطاكية والدكتوراه من جامعة </w:t>
      </w:r>
      <w:proofErr w:type="spellStart"/>
      <w:r>
        <w:rPr>
          <w:color w:val="222222"/>
        </w:rPr>
        <w:t>كينغستون</w:t>
      </w:r>
      <w:proofErr w:type="spellEnd"/>
      <w:r>
        <w:rPr>
          <w:color w:val="222222"/>
        </w:rPr>
        <w:t xml:space="preserve"> بلندن، هو أحد تلامذة مالك بدري المباشرين في علم النفس الإسلامي، وشارك بدري في تأسيس الرابطة الدولية لعلم النفس الإسلامي (</w:t>
      </w:r>
      <w:proofErr w:type="spellStart"/>
      <w:r>
        <w:rPr>
          <w:color w:val="222222"/>
        </w:rPr>
        <w:t>International</w:t>
      </w:r>
      <w:proofErr w:type="spellEnd"/>
      <w:r>
        <w:rPr>
          <w:color w:val="222222"/>
        </w:rPr>
        <w:t xml:space="preserve"> </w:t>
      </w:r>
      <w:proofErr w:type="spellStart"/>
      <w:r>
        <w:rPr>
          <w:color w:val="222222"/>
        </w:rPr>
        <w:t>Association</w:t>
      </w:r>
      <w:proofErr w:type="spellEnd"/>
      <w:r>
        <w:rPr>
          <w:color w:val="222222"/>
        </w:rPr>
        <w:t xml:space="preserve"> </w:t>
      </w:r>
      <w:proofErr w:type="spellStart"/>
      <w:r>
        <w:rPr>
          <w:color w:val="222222"/>
        </w:rPr>
        <w:t>of</w:t>
      </w:r>
      <w:proofErr w:type="spellEnd"/>
      <w:r>
        <w:rPr>
          <w:color w:val="222222"/>
        </w:rPr>
        <w:t xml:space="preserve"> </w:t>
      </w:r>
      <w:proofErr w:type="spellStart"/>
      <w:r>
        <w:rPr>
          <w:color w:val="222222"/>
        </w:rPr>
        <w:t>Islamic</w:t>
      </w:r>
      <w:proofErr w:type="spellEnd"/>
      <w:r>
        <w:rPr>
          <w:color w:val="222222"/>
        </w:rPr>
        <w:t xml:space="preserve"> </w:t>
      </w:r>
      <w:proofErr w:type="spellStart"/>
      <w:r>
        <w:rPr>
          <w:color w:val="222222"/>
        </w:rPr>
        <w:t>Psychology</w:t>
      </w:r>
      <w:proofErr w:type="spellEnd"/>
      <w:r>
        <w:rPr>
          <w:color w:val="222222"/>
        </w:rPr>
        <w:t>)، وهو حاليًا مدير كلية كامبريدج الإسلامية (</w:t>
      </w:r>
      <w:proofErr w:type="spellStart"/>
      <w:r>
        <w:rPr>
          <w:color w:val="222222"/>
        </w:rPr>
        <w:t>Cambridge</w:t>
      </w:r>
      <w:proofErr w:type="spellEnd"/>
      <w:r>
        <w:rPr>
          <w:color w:val="222222"/>
        </w:rPr>
        <w:t xml:space="preserve"> </w:t>
      </w:r>
      <w:proofErr w:type="spellStart"/>
      <w:r>
        <w:rPr>
          <w:color w:val="222222"/>
        </w:rPr>
        <w:t>Muslim</w:t>
      </w:r>
      <w:proofErr w:type="spellEnd"/>
      <w:r>
        <w:rPr>
          <w:color w:val="222222"/>
        </w:rPr>
        <w:t xml:space="preserve"> </w:t>
      </w:r>
      <w:proofErr w:type="spellStart"/>
      <w:r>
        <w:rPr>
          <w:color w:val="222222"/>
        </w:rPr>
        <w:t>College</w:t>
      </w:r>
      <w:proofErr w:type="spellEnd"/>
      <w:r>
        <w:rPr>
          <w:color w:val="222222"/>
        </w:rPr>
        <w:t xml:space="preserve">) ورئيس مختبرها البحثي لعلم النفس الإسلامي. نشر </w:t>
      </w:r>
      <w:proofErr w:type="spellStart"/>
      <w:r>
        <w:rPr>
          <w:color w:val="222222"/>
        </w:rPr>
        <w:t>روثمان</w:t>
      </w:r>
      <w:proofErr w:type="spellEnd"/>
      <w:r>
        <w:rPr>
          <w:color w:val="222222"/>
        </w:rPr>
        <w:t xml:space="preserve"> كتابه «</w:t>
      </w:r>
      <w:proofErr w:type="spellStart"/>
      <w:r>
        <w:rPr>
          <w:color w:val="222222"/>
        </w:rPr>
        <w:t>Developing</w:t>
      </w:r>
      <w:proofErr w:type="spellEnd"/>
      <w:r>
        <w:rPr>
          <w:color w:val="222222"/>
        </w:rPr>
        <w:t xml:space="preserve"> a </w:t>
      </w:r>
      <w:proofErr w:type="spellStart"/>
      <w:r>
        <w:rPr>
          <w:color w:val="222222"/>
        </w:rPr>
        <w:t>Model</w:t>
      </w:r>
      <w:proofErr w:type="spellEnd"/>
      <w:r>
        <w:rPr>
          <w:color w:val="222222"/>
        </w:rPr>
        <w:t xml:space="preserve"> </w:t>
      </w:r>
      <w:proofErr w:type="spellStart"/>
      <w:r>
        <w:rPr>
          <w:color w:val="222222"/>
        </w:rPr>
        <w:t>of</w:t>
      </w:r>
      <w:proofErr w:type="spellEnd"/>
      <w:r>
        <w:rPr>
          <w:color w:val="222222"/>
        </w:rPr>
        <w:t xml:space="preserve"> </w:t>
      </w:r>
      <w:proofErr w:type="spellStart"/>
      <w:r>
        <w:rPr>
          <w:color w:val="222222"/>
        </w:rPr>
        <w:t>Islamic</w:t>
      </w:r>
      <w:proofErr w:type="spellEnd"/>
      <w:r>
        <w:rPr>
          <w:color w:val="222222"/>
        </w:rPr>
        <w:t xml:space="preserve"> </w:t>
      </w:r>
      <w:proofErr w:type="spellStart"/>
      <w:r>
        <w:rPr>
          <w:color w:val="222222"/>
        </w:rPr>
        <w:t>Psychology</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Psychotherapy</w:t>
      </w:r>
      <w:proofErr w:type="spellEnd"/>
      <w:r>
        <w:rPr>
          <w:color w:val="222222"/>
        </w:rPr>
        <w:t xml:space="preserve">: </w:t>
      </w:r>
      <w:proofErr w:type="spellStart"/>
      <w:r>
        <w:rPr>
          <w:color w:val="222222"/>
        </w:rPr>
        <w:t>Islamic</w:t>
      </w:r>
      <w:proofErr w:type="spellEnd"/>
      <w:r>
        <w:rPr>
          <w:color w:val="222222"/>
        </w:rPr>
        <w:t xml:space="preserve"> </w:t>
      </w:r>
      <w:proofErr w:type="spellStart"/>
      <w:r>
        <w:rPr>
          <w:color w:val="222222"/>
        </w:rPr>
        <w:t>Theology</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Contemporary</w:t>
      </w:r>
      <w:proofErr w:type="spellEnd"/>
      <w:r>
        <w:rPr>
          <w:color w:val="222222"/>
        </w:rPr>
        <w:t xml:space="preserve"> </w:t>
      </w:r>
      <w:proofErr w:type="spellStart"/>
      <w:r>
        <w:rPr>
          <w:color w:val="222222"/>
        </w:rPr>
        <w:t>Understandings</w:t>
      </w:r>
      <w:proofErr w:type="spellEnd"/>
      <w:r>
        <w:rPr>
          <w:color w:val="222222"/>
        </w:rPr>
        <w:t xml:space="preserve"> </w:t>
      </w:r>
      <w:proofErr w:type="spellStart"/>
      <w:r>
        <w:rPr>
          <w:color w:val="222222"/>
        </w:rPr>
        <w:t>of</w:t>
      </w:r>
      <w:proofErr w:type="spellEnd"/>
      <w:r>
        <w:rPr>
          <w:color w:val="222222"/>
        </w:rPr>
        <w:t xml:space="preserve"> </w:t>
      </w:r>
      <w:proofErr w:type="spellStart"/>
      <w:r>
        <w:rPr>
          <w:color w:val="222222"/>
        </w:rPr>
        <w:t>Psychology</w:t>
      </w:r>
      <w:proofErr w:type="spellEnd"/>
      <w:r>
        <w:rPr>
          <w:color w:val="222222"/>
        </w:rPr>
        <w:t xml:space="preserve">» عن دار </w:t>
      </w:r>
      <w:proofErr w:type="spellStart"/>
      <w:r>
        <w:rPr>
          <w:color w:val="222222"/>
        </w:rPr>
        <w:t>Routledge</w:t>
      </w:r>
      <w:proofErr w:type="spellEnd"/>
      <w:r>
        <w:rPr>
          <w:color w:val="222222"/>
        </w:rPr>
        <w:t xml:space="preserve"> عام 2021، وأشرف مع مختبره البحثي على دراسة RUH-IP (</w:t>
      </w:r>
      <w:proofErr w:type="spellStart"/>
      <w:r>
        <w:rPr>
          <w:color w:val="222222"/>
        </w:rPr>
        <w:t>Research</w:t>
      </w:r>
      <w:proofErr w:type="spellEnd"/>
      <w:r>
        <w:rPr>
          <w:color w:val="222222"/>
        </w:rPr>
        <w:t xml:space="preserve"> </w:t>
      </w:r>
      <w:proofErr w:type="spellStart"/>
      <w:r>
        <w:rPr>
          <w:color w:val="222222"/>
        </w:rPr>
        <w:t>in</w:t>
      </w:r>
      <w:proofErr w:type="spellEnd"/>
      <w:r>
        <w:rPr>
          <w:color w:val="222222"/>
        </w:rPr>
        <w:t xml:space="preserve"> </w:t>
      </w:r>
      <w:proofErr w:type="spellStart"/>
      <w:r>
        <w:rPr>
          <w:color w:val="222222"/>
        </w:rPr>
        <w:t>Understanding</w:t>
      </w:r>
      <w:proofErr w:type="spellEnd"/>
      <w:r>
        <w:rPr>
          <w:color w:val="222222"/>
        </w:rPr>
        <w:t xml:space="preserve"> </w:t>
      </w:r>
      <w:proofErr w:type="spellStart"/>
      <w:r>
        <w:rPr>
          <w:color w:val="222222"/>
        </w:rPr>
        <w:t>the</w:t>
      </w:r>
      <w:proofErr w:type="spellEnd"/>
      <w:r>
        <w:rPr>
          <w:color w:val="222222"/>
        </w:rPr>
        <w:t xml:space="preserve"> </w:t>
      </w:r>
      <w:proofErr w:type="spellStart"/>
      <w:r>
        <w:rPr>
          <w:color w:val="222222"/>
        </w:rPr>
        <w:t>Heart</w:t>
      </w:r>
      <w:proofErr w:type="spellEnd"/>
      <w:r>
        <w:rPr>
          <w:color w:val="222222"/>
        </w:rPr>
        <w:t xml:space="preserve"> </w:t>
      </w:r>
      <w:proofErr w:type="spellStart"/>
      <w:r>
        <w:rPr>
          <w:color w:val="222222"/>
        </w:rPr>
        <w:t>in</w:t>
      </w:r>
      <w:proofErr w:type="spellEnd"/>
      <w:r>
        <w:rPr>
          <w:color w:val="222222"/>
        </w:rPr>
        <w:t xml:space="preserve"> </w:t>
      </w:r>
      <w:proofErr w:type="spellStart"/>
      <w:r>
        <w:rPr>
          <w:color w:val="222222"/>
        </w:rPr>
        <w:t>Islamic</w:t>
      </w:r>
      <w:proofErr w:type="spellEnd"/>
      <w:r>
        <w:rPr>
          <w:color w:val="222222"/>
        </w:rPr>
        <w:t xml:space="preserve"> </w:t>
      </w:r>
      <w:proofErr w:type="spellStart"/>
      <w:r>
        <w:rPr>
          <w:color w:val="222222"/>
        </w:rPr>
        <w:t>Psychology</w:t>
      </w:r>
      <w:proofErr w:type="spellEnd"/>
      <w:r>
        <w:rPr>
          <w:color w:val="222222"/>
        </w:rPr>
        <w:t xml:space="preserve">) بمشاركة </w:t>
      </w:r>
      <w:proofErr w:type="spellStart"/>
      <w:r>
        <w:rPr>
          <w:color w:val="222222"/>
        </w:rPr>
        <w:t>شيستة</w:t>
      </w:r>
      <w:proofErr w:type="spellEnd"/>
      <w:r>
        <w:rPr>
          <w:color w:val="222222"/>
        </w:rPr>
        <w:t xml:space="preserve"> دين وذو </w:t>
      </w:r>
      <w:proofErr w:type="spellStart"/>
      <w:r>
        <w:rPr>
          <w:color w:val="222222"/>
        </w:rPr>
        <w:t>القيدة</w:t>
      </w:r>
      <w:proofErr w:type="spellEnd"/>
      <w:r>
        <w:rPr>
          <w:color w:val="222222"/>
        </w:rPr>
        <w:t xml:space="preserve"> ممات وعمران خان، والتي حاولت قياس التحول الداخلي لدى دارسي دبلوم علم النفس الإسلامي بكلية كامبريدج الإسلامية عبر تقارير تأملية ذاتية، وقُدّمت نتائجها في ندوة علم النفس الإسلامي بجامعة حمد بن خليفة في الدوحة.</w:t>
      </w:r>
    </w:p>
    <w:p w14:paraId="13617466" w14:textId="77777777" w:rsidR="009016AF" w:rsidRDefault="00A34ADF" w:rsidP="005E09CD">
      <w:pPr>
        <w:spacing w:after="200" w:line="336" w:lineRule="auto"/>
        <w:rPr>
          <w:rFonts w:cs="Arial"/>
        </w:rPr>
      </w:pPr>
      <w:r>
        <w:rPr>
          <w:color w:val="222222"/>
        </w:rPr>
        <w:t xml:space="preserve">يتحرك </w:t>
      </w:r>
      <w:proofErr w:type="spellStart"/>
      <w:r>
        <w:rPr>
          <w:color w:val="222222"/>
        </w:rPr>
        <w:t>روثمان</w:t>
      </w:r>
      <w:proofErr w:type="spellEnd"/>
      <w:r>
        <w:rPr>
          <w:color w:val="222222"/>
        </w:rPr>
        <w:t xml:space="preserve"> أساسًا ضمن مسار: علم النفس الإسلامي الأصيل ← بنية النفس الرباعية (النفس والعقل والقلب والروح) ← الإرشاد والعلاج القائم على هذه البنية. وهذا يتقاطع مع مشروع الزراع في المرجعية القرآنية للنفس، لكنه لا يتطابق معه؛ فمشروع </w:t>
      </w:r>
      <w:proofErr w:type="spellStart"/>
      <w:r>
        <w:rPr>
          <w:color w:val="222222"/>
        </w:rPr>
        <w:t>روثمان</w:t>
      </w:r>
      <w:proofErr w:type="spellEnd"/>
      <w:r>
        <w:rPr>
          <w:color w:val="222222"/>
        </w:rPr>
        <w:t xml:space="preserve"> لا يتمحور حول الاستخلاف بوصفه المفهوم التنظيمي المركزي، بل حول بنية النفس ومستوياتها الأربعة كأساس للممارسة العلاجية.</w:t>
      </w:r>
    </w:p>
    <w:p w14:paraId="1CBB2A80" w14:textId="77777777" w:rsidR="009016AF" w:rsidRDefault="00A34ADF" w:rsidP="005E09CD">
      <w:pPr>
        <w:spacing w:before="320" w:after="160"/>
        <w:rPr>
          <w:rFonts w:cs="Arial"/>
        </w:rPr>
      </w:pPr>
      <w:r>
        <w:rPr>
          <w:b/>
          <w:bCs/>
          <w:color w:val="2E6E6E"/>
          <w:sz w:val="27"/>
          <w:szCs w:val="27"/>
        </w:rPr>
        <w:t xml:space="preserve">هومان </w:t>
      </w:r>
      <w:proofErr w:type="spellStart"/>
      <w:r>
        <w:rPr>
          <w:b/>
          <w:bCs/>
          <w:color w:val="2E6E6E"/>
          <w:sz w:val="27"/>
          <w:szCs w:val="27"/>
        </w:rPr>
        <w:t>كيشاورزي</w:t>
      </w:r>
      <w:proofErr w:type="spellEnd"/>
      <w:r>
        <w:rPr>
          <w:b/>
          <w:bCs/>
          <w:color w:val="2E6E6E"/>
          <w:sz w:val="27"/>
          <w:szCs w:val="27"/>
        </w:rPr>
        <w:t xml:space="preserve"> وفهد خان: من الفكرة إلى العلاج القابل للقياس</w:t>
      </w:r>
    </w:p>
    <w:p w14:paraId="535A21E0" w14:textId="77777777" w:rsidR="009016AF" w:rsidRDefault="00A34ADF" w:rsidP="005E09CD">
      <w:pPr>
        <w:spacing w:after="200" w:line="336" w:lineRule="auto"/>
        <w:rPr>
          <w:rFonts w:cs="Arial"/>
        </w:rPr>
      </w:pPr>
      <w:r>
        <w:rPr>
          <w:color w:val="222222"/>
        </w:rPr>
        <w:t xml:space="preserve">يمثل هومان </w:t>
      </w:r>
      <w:proofErr w:type="spellStart"/>
      <w:r>
        <w:rPr>
          <w:color w:val="222222"/>
        </w:rPr>
        <w:t>كيشاورزي</w:t>
      </w:r>
      <w:proofErr w:type="spellEnd"/>
      <w:r>
        <w:rPr>
          <w:color w:val="222222"/>
        </w:rPr>
        <w:t xml:space="preserve"> وفهد خان التيار الذي حوّل علم النفس الإسلامي من مشروع نظري إلى ممارسة علاجية منظمة وقابلة للقياس السريري. فقد طرح </w:t>
      </w:r>
      <w:proofErr w:type="spellStart"/>
      <w:r>
        <w:rPr>
          <w:color w:val="222222"/>
        </w:rPr>
        <w:t>كيشاورزي</w:t>
      </w:r>
      <w:proofErr w:type="spellEnd"/>
      <w:r>
        <w:rPr>
          <w:color w:val="222222"/>
        </w:rPr>
        <w:t xml:space="preserve"> وهاك (</w:t>
      </w:r>
      <w:proofErr w:type="spellStart"/>
      <w:r>
        <w:rPr>
          <w:color w:val="222222"/>
        </w:rPr>
        <w:t>Keshavarzi</w:t>
      </w:r>
      <w:proofErr w:type="spellEnd"/>
      <w:r>
        <w:rPr>
          <w:color w:val="222222"/>
        </w:rPr>
        <w:t xml:space="preserve"> &amp; </w:t>
      </w:r>
      <w:proofErr w:type="spellStart"/>
      <w:r>
        <w:rPr>
          <w:color w:val="222222"/>
        </w:rPr>
        <w:t>Haque</w:t>
      </w:r>
      <w:proofErr w:type="spellEnd"/>
      <w:r>
        <w:rPr>
          <w:color w:val="222222"/>
        </w:rPr>
        <w:t xml:space="preserve">, 2013) نموذج رعاية مبنيًا على إسهامات علماء مسلمين متقدمين، ثم طوّره </w:t>
      </w:r>
      <w:proofErr w:type="spellStart"/>
      <w:r>
        <w:rPr>
          <w:color w:val="222222"/>
        </w:rPr>
        <w:t>كيشاورزي</w:t>
      </w:r>
      <w:proofErr w:type="spellEnd"/>
      <w:r>
        <w:rPr>
          <w:color w:val="222222"/>
        </w:rPr>
        <w:t xml:space="preserve"> وخان (</w:t>
      </w:r>
      <w:proofErr w:type="spellStart"/>
      <w:r>
        <w:rPr>
          <w:color w:val="222222"/>
        </w:rPr>
        <w:t>Keshavarzi</w:t>
      </w:r>
      <w:proofErr w:type="spellEnd"/>
      <w:r>
        <w:rPr>
          <w:color w:val="222222"/>
        </w:rPr>
        <w:t xml:space="preserve"> &amp; </w:t>
      </w:r>
      <w:proofErr w:type="spellStart"/>
      <w:r>
        <w:rPr>
          <w:color w:val="222222"/>
        </w:rPr>
        <w:t>Khan</w:t>
      </w:r>
      <w:proofErr w:type="spellEnd"/>
      <w:r>
        <w:rPr>
          <w:color w:val="222222"/>
        </w:rPr>
        <w:t>, 2018) وأطلقا عليه اسم «العلاج النفسي الإسلامي التقليدي المتكامل» (</w:t>
      </w:r>
      <w:proofErr w:type="spellStart"/>
      <w:r>
        <w:rPr>
          <w:color w:val="222222"/>
        </w:rPr>
        <w:t>Traditional</w:t>
      </w:r>
      <w:proofErr w:type="spellEnd"/>
      <w:r>
        <w:rPr>
          <w:color w:val="222222"/>
        </w:rPr>
        <w:t xml:space="preserve"> </w:t>
      </w:r>
      <w:proofErr w:type="spellStart"/>
      <w:r>
        <w:rPr>
          <w:color w:val="222222"/>
        </w:rPr>
        <w:t>Islamically-Integrated</w:t>
      </w:r>
      <w:proofErr w:type="spellEnd"/>
      <w:r>
        <w:rPr>
          <w:color w:val="222222"/>
        </w:rPr>
        <w:t xml:space="preserve"> </w:t>
      </w:r>
      <w:proofErr w:type="spellStart"/>
      <w:r>
        <w:rPr>
          <w:color w:val="222222"/>
        </w:rPr>
        <w:t>Psychotherapy</w:t>
      </w:r>
      <w:proofErr w:type="spellEnd"/>
      <w:r>
        <w:rPr>
          <w:color w:val="222222"/>
        </w:rPr>
        <w:t xml:space="preserve"> — TIIP)، مستخدمَين وصف «التقليدي» إشارة إلى تأسسه على اللاهوت السني التقليدي. وصدر الكتاب المرجعي الأول للنموذج بعنوان «</w:t>
      </w:r>
      <w:proofErr w:type="spellStart"/>
      <w:r>
        <w:rPr>
          <w:color w:val="222222"/>
        </w:rPr>
        <w:t>Applying</w:t>
      </w:r>
      <w:proofErr w:type="spellEnd"/>
      <w:r>
        <w:rPr>
          <w:color w:val="222222"/>
        </w:rPr>
        <w:t xml:space="preserve"> </w:t>
      </w:r>
      <w:proofErr w:type="spellStart"/>
      <w:r>
        <w:rPr>
          <w:color w:val="222222"/>
        </w:rPr>
        <w:t>Islamic</w:t>
      </w:r>
      <w:proofErr w:type="spellEnd"/>
      <w:r>
        <w:rPr>
          <w:color w:val="222222"/>
        </w:rPr>
        <w:t xml:space="preserve"> </w:t>
      </w:r>
      <w:proofErr w:type="spellStart"/>
      <w:r>
        <w:rPr>
          <w:color w:val="222222"/>
        </w:rPr>
        <w:t>Principles</w:t>
      </w:r>
      <w:proofErr w:type="spellEnd"/>
      <w:r>
        <w:rPr>
          <w:color w:val="222222"/>
        </w:rPr>
        <w:t xml:space="preserve"> </w:t>
      </w:r>
      <w:proofErr w:type="spellStart"/>
      <w:r>
        <w:rPr>
          <w:color w:val="222222"/>
        </w:rPr>
        <w:t>to</w:t>
      </w:r>
      <w:proofErr w:type="spellEnd"/>
      <w:r>
        <w:rPr>
          <w:color w:val="222222"/>
        </w:rPr>
        <w:t xml:space="preserve"> </w:t>
      </w:r>
      <w:proofErr w:type="spellStart"/>
      <w:r>
        <w:rPr>
          <w:color w:val="222222"/>
        </w:rPr>
        <w:t>Clinical</w:t>
      </w:r>
      <w:proofErr w:type="spellEnd"/>
      <w:r>
        <w:rPr>
          <w:color w:val="222222"/>
        </w:rPr>
        <w:t xml:space="preserve"> </w:t>
      </w:r>
      <w:proofErr w:type="spellStart"/>
      <w:r>
        <w:rPr>
          <w:color w:val="222222"/>
        </w:rPr>
        <w:t>Mental</w:t>
      </w:r>
      <w:proofErr w:type="spellEnd"/>
      <w:r>
        <w:rPr>
          <w:color w:val="222222"/>
        </w:rPr>
        <w:t xml:space="preserve"> </w:t>
      </w:r>
      <w:proofErr w:type="spellStart"/>
      <w:r>
        <w:rPr>
          <w:color w:val="222222"/>
        </w:rPr>
        <w:t>Health</w:t>
      </w:r>
      <w:proofErr w:type="spellEnd"/>
      <w:r>
        <w:rPr>
          <w:color w:val="222222"/>
        </w:rPr>
        <w:t xml:space="preserve"> </w:t>
      </w:r>
      <w:proofErr w:type="spellStart"/>
      <w:r>
        <w:rPr>
          <w:color w:val="222222"/>
        </w:rPr>
        <w:t>Care</w:t>
      </w:r>
      <w:proofErr w:type="spellEnd"/>
      <w:r>
        <w:rPr>
          <w:color w:val="222222"/>
        </w:rPr>
        <w:t xml:space="preserve">» عن دار </w:t>
      </w:r>
      <w:proofErr w:type="spellStart"/>
      <w:r>
        <w:rPr>
          <w:color w:val="222222"/>
        </w:rPr>
        <w:t>Routledge</w:t>
      </w:r>
      <w:proofErr w:type="spellEnd"/>
      <w:r>
        <w:rPr>
          <w:color w:val="222222"/>
        </w:rPr>
        <w:t xml:space="preserve"> عام 2020 بتحرير </w:t>
      </w:r>
      <w:proofErr w:type="spellStart"/>
      <w:r>
        <w:rPr>
          <w:color w:val="222222"/>
        </w:rPr>
        <w:t>كيشاورزي</w:t>
      </w:r>
      <w:proofErr w:type="spellEnd"/>
      <w:r>
        <w:rPr>
          <w:color w:val="222222"/>
        </w:rPr>
        <w:t xml:space="preserve"> وخان وعلي وعوّاد.</w:t>
      </w:r>
    </w:p>
    <w:p w14:paraId="43D2831D" w14:textId="77777777" w:rsidR="009016AF" w:rsidRDefault="00A34ADF" w:rsidP="005E09CD">
      <w:pPr>
        <w:spacing w:after="200" w:line="336" w:lineRule="auto"/>
        <w:rPr>
          <w:rFonts w:cs="Arial"/>
        </w:rPr>
      </w:pPr>
      <w:r>
        <w:rPr>
          <w:color w:val="222222"/>
        </w:rPr>
        <w:t xml:space="preserve">والأهم من حيث المنهج العلمي أن فهد خان </w:t>
      </w:r>
      <w:proofErr w:type="spellStart"/>
      <w:r>
        <w:rPr>
          <w:color w:val="222222"/>
        </w:rPr>
        <w:t>وكيشاورزي</w:t>
      </w:r>
      <w:proofErr w:type="spellEnd"/>
      <w:r>
        <w:rPr>
          <w:color w:val="222222"/>
        </w:rPr>
        <w:t xml:space="preserve"> وأحمد </w:t>
      </w:r>
      <w:proofErr w:type="spellStart"/>
      <w:r>
        <w:rPr>
          <w:color w:val="222222"/>
        </w:rPr>
        <w:t>وأشاي</w:t>
      </w:r>
      <w:proofErr w:type="spellEnd"/>
      <w:r>
        <w:rPr>
          <w:color w:val="222222"/>
        </w:rPr>
        <w:t xml:space="preserve"> </w:t>
      </w:r>
      <w:proofErr w:type="spellStart"/>
      <w:r>
        <w:rPr>
          <w:color w:val="222222"/>
        </w:rPr>
        <w:t>وساندرز</w:t>
      </w:r>
      <w:proofErr w:type="spellEnd"/>
      <w:r>
        <w:rPr>
          <w:color w:val="222222"/>
        </w:rPr>
        <w:t xml:space="preserve"> نشروا عام 2023 دراسة تجريبية بعنوان «</w:t>
      </w:r>
      <w:proofErr w:type="spellStart"/>
      <w:r>
        <w:rPr>
          <w:color w:val="222222"/>
        </w:rPr>
        <w:t>Application</w:t>
      </w:r>
      <w:proofErr w:type="spellEnd"/>
      <w:r>
        <w:rPr>
          <w:color w:val="222222"/>
        </w:rPr>
        <w:t xml:space="preserve"> </w:t>
      </w:r>
      <w:proofErr w:type="spellStart"/>
      <w:r>
        <w:rPr>
          <w:color w:val="222222"/>
        </w:rPr>
        <w:t>of</w:t>
      </w:r>
      <w:proofErr w:type="spellEnd"/>
      <w:r>
        <w:rPr>
          <w:color w:val="222222"/>
        </w:rPr>
        <w:t xml:space="preserve"> </w:t>
      </w:r>
      <w:proofErr w:type="spellStart"/>
      <w:r>
        <w:rPr>
          <w:color w:val="222222"/>
        </w:rPr>
        <w:t>Traditional</w:t>
      </w:r>
      <w:proofErr w:type="spellEnd"/>
      <w:r>
        <w:rPr>
          <w:color w:val="222222"/>
        </w:rPr>
        <w:t xml:space="preserve"> </w:t>
      </w:r>
      <w:proofErr w:type="spellStart"/>
      <w:r>
        <w:rPr>
          <w:color w:val="222222"/>
        </w:rPr>
        <w:t>Islamically</w:t>
      </w:r>
      <w:proofErr w:type="spellEnd"/>
      <w:r>
        <w:rPr>
          <w:color w:val="222222"/>
        </w:rPr>
        <w:t xml:space="preserve"> </w:t>
      </w:r>
      <w:proofErr w:type="spellStart"/>
      <w:r>
        <w:rPr>
          <w:color w:val="222222"/>
        </w:rPr>
        <w:t>Integrated</w:t>
      </w:r>
      <w:proofErr w:type="spellEnd"/>
      <w:r>
        <w:rPr>
          <w:color w:val="222222"/>
        </w:rPr>
        <w:t xml:space="preserve"> </w:t>
      </w:r>
      <w:proofErr w:type="spellStart"/>
      <w:r>
        <w:rPr>
          <w:color w:val="222222"/>
        </w:rPr>
        <w:t>Psychotherapy</w:t>
      </w:r>
      <w:proofErr w:type="spellEnd"/>
      <w:r>
        <w:rPr>
          <w:color w:val="222222"/>
        </w:rPr>
        <w:t xml:space="preserve"> (TIIP) </w:t>
      </w:r>
      <w:proofErr w:type="spellStart"/>
      <w:r>
        <w:rPr>
          <w:color w:val="222222"/>
        </w:rPr>
        <w:t>and</w:t>
      </w:r>
      <w:proofErr w:type="spellEnd"/>
      <w:r>
        <w:rPr>
          <w:color w:val="222222"/>
        </w:rPr>
        <w:t xml:space="preserve"> </w:t>
      </w:r>
      <w:proofErr w:type="spellStart"/>
      <w:r>
        <w:rPr>
          <w:color w:val="222222"/>
        </w:rPr>
        <w:t>Its</w:t>
      </w:r>
      <w:proofErr w:type="spellEnd"/>
      <w:r>
        <w:rPr>
          <w:color w:val="222222"/>
        </w:rPr>
        <w:t xml:space="preserve"> </w:t>
      </w:r>
      <w:proofErr w:type="spellStart"/>
      <w:r>
        <w:rPr>
          <w:color w:val="222222"/>
        </w:rPr>
        <w:t>Clinical</w:t>
      </w:r>
      <w:proofErr w:type="spellEnd"/>
      <w:r>
        <w:rPr>
          <w:color w:val="222222"/>
        </w:rPr>
        <w:t xml:space="preserve"> </w:t>
      </w:r>
      <w:proofErr w:type="spellStart"/>
      <w:r>
        <w:rPr>
          <w:color w:val="222222"/>
        </w:rPr>
        <w:t>Outcome</w:t>
      </w:r>
      <w:proofErr w:type="spellEnd"/>
      <w:r>
        <w:rPr>
          <w:color w:val="222222"/>
        </w:rPr>
        <w:t xml:space="preserve"> </w:t>
      </w:r>
      <w:proofErr w:type="spellStart"/>
      <w:r>
        <w:rPr>
          <w:color w:val="222222"/>
        </w:rPr>
        <w:t>on</w:t>
      </w:r>
      <w:proofErr w:type="spellEnd"/>
      <w:r>
        <w:rPr>
          <w:color w:val="222222"/>
        </w:rPr>
        <w:t xml:space="preserve"> </w:t>
      </w:r>
      <w:proofErr w:type="spellStart"/>
      <w:r>
        <w:rPr>
          <w:color w:val="222222"/>
        </w:rPr>
        <w:t>Psychological</w:t>
      </w:r>
      <w:proofErr w:type="spellEnd"/>
      <w:r>
        <w:rPr>
          <w:color w:val="222222"/>
        </w:rPr>
        <w:t xml:space="preserve"> </w:t>
      </w:r>
      <w:proofErr w:type="spellStart"/>
      <w:r>
        <w:rPr>
          <w:color w:val="222222"/>
        </w:rPr>
        <w:t>Distress</w:t>
      </w:r>
      <w:proofErr w:type="spellEnd"/>
      <w:r>
        <w:rPr>
          <w:color w:val="222222"/>
        </w:rPr>
        <w:t xml:space="preserve"> </w:t>
      </w:r>
      <w:proofErr w:type="spellStart"/>
      <w:r>
        <w:rPr>
          <w:color w:val="222222"/>
        </w:rPr>
        <w:t>Among</w:t>
      </w:r>
      <w:proofErr w:type="spellEnd"/>
      <w:r>
        <w:rPr>
          <w:color w:val="222222"/>
        </w:rPr>
        <w:t xml:space="preserve"> </w:t>
      </w:r>
      <w:proofErr w:type="spellStart"/>
      <w:r>
        <w:rPr>
          <w:color w:val="222222"/>
        </w:rPr>
        <w:t>American</w:t>
      </w:r>
      <w:proofErr w:type="spellEnd"/>
      <w:r>
        <w:rPr>
          <w:color w:val="222222"/>
        </w:rPr>
        <w:t xml:space="preserve"> </w:t>
      </w:r>
      <w:proofErr w:type="spellStart"/>
      <w:r>
        <w:rPr>
          <w:color w:val="222222"/>
        </w:rPr>
        <w:t>Muslims</w:t>
      </w:r>
      <w:proofErr w:type="spellEnd"/>
      <w:r>
        <w:rPr>
          <w:color w:val="222222"/>
        </w:rPr>
        <w:t xml:space="preserve"> </w:t>
      </w:r>
      <w:proofErr w:type="spellStart"/>
      <w:r>
        <w:rPr>
          <w:color w:val="222222"/>
        </w:rPr>
        <w:t>in</w:t>
      </w:r>
      <w:proofErr w:type="spellEnd"/>
      <w:r>
        <w:rPr>
          <w:color w:val="222222"/>
        </w:rPr>
        <w:t xml:space="preserve"> </w:t>
      </w:r>
      <w:proofErr w:type="spellStart"/>
      <w:r>
        <w:rPr>
          <w:color w:val="222222"/>
        </w:rPr>
        <w:t>Outpatient</w:t>
      </w:r>
      <w:proofErr w:type="spellEnd"/>
      <w:r>
        <w:rPr>
          <w:color w:val="222222"/>
        </w:rPr>
        <w:t xml:space="preserve"> </w:t>
      </w:r>
      <w:proofErr w:type="spellStart"/>
      <w:r>
        <w:rPr>
          <w:color w:val="222222"/>
        </w:rPr>
        <w:t>Therapy</w:t>
      </w:r>
      <w:proofErr w:type="spellEnd"/>
      <w:r>
        <w:rPr>
          <w:color w:val="222222"/>
        </w:rPr>
        <w:t xml:space="preserve">»، في مجلة </w:t>
      </w:r>
      <w:proofErr w:type="spellStart"/>
      <w:r>
        <w:rPr>
          <w:color w:val="222222"/>
        </w:rPr>
        <w:t>Spirituality</w:t>
      </w:r>
      <w:proofErr w:type="spellEnd"/>
      <w:r>
        <w:rPr>
          <w:color w:val="222222"/>
        </w:rPr>
        <w:t xml:space="preserve"> </w:t>
      </w:r>
      <w:proofErr w:type="spellStart"/>
      <w:r>
        <w:rPr>
          <w:color w:val="222222"/>
        </w:rPr>
        <w:t>in</w:t>
      </w:r>
      <w:proofErr w:type="spellEnd"/>
      <w:r>
        <w:rPr>
          <w:color w:val="222222"/>
        </w:rPr>
        <w:t xml:space="preserve"> </w:t>
      </w:r>
      <w:proofErr w:type="spellStart"/>
      <w:r>
        <w:rPr>
          <w:color w:val="222222"/>
        </w:rPr>
        <w:t>Clinical</w:t>
      </w:r>
      <w:proofErr w:type="spellEnd"/>
      <w:r>
        <w:rPr>
          <w:color w:val="222222"/>
        </w:rPr>
        <w:t xml:space="preserve"> </w:t>
      </w:r>
      <w:proofErr w:type="spellStart"/>
      <w:r>
        <w:rPr>
          <w:color w:val="222222"/>
        </w:rPr>
        <w:t>Practice</w:t>
      </w:r>
      <w:proofErr w:type="spellEnd"/>
      <w:r>
        <w:rPr>
          <w:color w:val="222222"/>
        </w:rPr>
        <w:t xml:space="preserve">، المجلد 12، العدد 2، الصفحات 147–160. طبّق خمسة معالجين مدربين على نموذج TIIP هذا البروتوكول على 107 مرضى عبر 420 جلسة في مركز صحة نفسية متخصص بالجالية المسلمة، وأظهرت النتائج انخفاضًا في مستوى الضيق النفسي والوظيفي قِيس عبر أدوات معيارية (منها </w:t>
      </w:r>
      <w:proofErr w:type="spellStart"/>
      <w:r>
        <w:rPr>
          <w:color w:val="222222"/>
        </w:rPr>
        <w:t>Clinically</w:t>
      </w:r>
      <w:proofErr w:type="spellEnd"/>
      <w:r>
        <w:rPr>
          <w:color w:val="222222"/>
        </w:rPr>
        <w:t xml:space="preserve"> </w:t>
      </w:r>
      <w:proofErr w:type="spellStart"/>
      <w:r>
        <w:rPr>
          <w:color w:val="222222"/>
        </w:rPr>
        <w:t>Adaptive</w:t>
      </w:r>
      <w:proofErr w:type="spellEnd"/>
      <w:r>
        <w:rPr>
          <w:color w:val="222222"/>
        </w:rPr>
        <w:t xml:space="preserve"> </w:t>
      </w:r>
      <w:proofErr w:type="spellStart"/>
      <w:r>
        <w:rPr>
          <w:color w:val="222222"/>
        </w:rPr>
        <w:t>Multidimensional</w:t>
      </w:r>
      <w:proofErr w:type="spellEnd"/>
      <w:r>
        <w:rPr>
          <w:color w:val="222222"/>
        </w:rPr>
        <w:t xml:space="preserve"> </w:t>
      </w:r>
      <w:proofErr w:type="spellStart"/>
      <w:r>
        <w:rPr>
          <w:color w:val="222222"/>
        </w:rPr>
        <w:t>Outcome</w:t>
      </w:r>
      <w:proofErr w:type="spellEnd"/>
      <w:r>
        <w:rPr>
          <w:color w:val="222222"/>
        </w:rPr>
        <w:t xml:space="preserve"> </w:t>
      </w:r>
      <w:proofErr w:type="spellStart"/>
      <w:r>
        <w:rPr>
          <w:color w:val="222222"/>
        </w:rPr>
        <w:t>Survey</w:t>
      </w:r>
      <w:proofErr w:type="spellEnd"/>
      <w:r>
        <w:rPr>
          <w:color w:val="222222"/>
        </w:rPr>
        <w:t>)، ما يوفر أول دليل عملي منهجي (</w:t>
      </w:r>
      <w:proofErr w:type="spellStart"/>
      <w:r>
        <w:rPr>
          <w:color w:val="222222"/>
        </w:rPr>
        <w:t>Practice-Based</w:t>
      </w:r>
      <w:proofErr w:type="spellEnd"/>
      <w:r>
        <w:rPr>
          <w:color w:val="222222"/>
        </w:rPr>
        <w:t xml:space="preserve"> </w:t>
      </w:r>
      <w:proofErr w:type="spellStart"/>
      <w:r>
        <w:rPr>
          <w:color w:val="222222"/>
        </w:rPr>
        <w:t>Evidence</w:t>
      </w:r>
      <w:proofErr w:type="spellEnd"/>
      <w:r>
        <w:rPr>
          <w:color w:val="222222"/>
        </w:rPr>
        <w:t>) على فاعلية نموذج علاجي إسلامي متكامل.</w:t>
      </w:r>
    </w:p>
    <w:p w14:paraId="7DFCC939" w14:textId="77777777" w:rsidR="009016AF" w:rsidRDefault="00A34ADF" w:rsidP="005E09CD">
      <w:pPr>
        <w:spacing w:after="200" w:line="336" w:lineRule="auto"/>
        <w:rPr>
          <w:rFonts w:cs="Times New Roman"/>
        </w:rPr>
      </w:pPr>
      <w:r>
        <w:rPr>
          <w:color w:val="222222"/>
        </w:rPr>
        <w:t xml:space="preserve">أهمية هذا التيار بالنسبة لتاريخ علم النفس الاستخلافي أن السؤال البحثي انتقل من «هل يمكن بناء علم نفس إسلامي؟» إلى «هل يمكن بناء تدخل علاجي إسلامي قابل للقياس والاختبار التجريبي؟». وهذه بالضبط هي المنطقة التي يحاول مشروع الزراع دخولها عبر بروتوكول TLRT، وإن كان لا يزال يفتقر — بحسب المتاح من الأدبيات المستقلة حتى تاريخ هذا البحث — إلى دراسات نتائج سريرية منشورة في دوريات محكمة مماثلة لدراسة خان </w:t>
      </w:r>
      <w:proofErr w:type="spellStart"/>
      <w:r>
        <w:rPr>
          <w:color w:val="222222"/>
        </w:rPr>
        <w:t>وكيشاورزي</w:t>
      </w:r>
      <w:proofErr w:type="spellEnd"/>
      <w:r>
        <w:rPr>
          <w:color w:val="222222"/>
        </w:rPr>
        <w:t xml:space="preserve"> (2023).</w:t>
      </w:r>
    </w:p>
    <w:p w14:paraId="65C079CE" w14:textId="77777777" w:rsidR="009016AF" w:rsidRDefault="00A34ADF" w:rsidP="005E09CD">
      <w:pPr>
        <w:pBdr>
          <w:bottom w:val="single" w:sz="12" w:space="4" w:color="B8964B"/>
        </w:pBdr>
        <w:spacing w:before="480" w:after="240"/>
        <w:rPr>
          <w:rFonts w:cs="Times New Roman"/>
        </w:rPr>
      </w:pPr>
      <w:r>
        <w:rPr>
          <w:b/>
          <w:bCs/>
          <w:color w:val="1B3A5C"/>
          <w:sz w:val="32"/>
          <w:szCs w:val="32"/>
        </w:rPr>
        <w:t>خامسًا: الفجوة النقدية — من الاستخلاف كعقيدة إلى الاستخلاف كمتغير قابل للقياس</w:t>
      </w:r>
    </w:p>
    <w:p w14:paraId="240DB578" w14:textId="77777777" w:rsidR="009016AF" w:rsidRDefault="00A34ADF" w:rsidP="005E09CD">
      <w:pPr>
        <w:spacing w:after="200" w:line="336" w:lineRule="auto"/>
        <w:rPr>
          <w:rFonts w:cs="Times New Roman"/>
        </w:rPr>
      </w:pPr>
      <w:r>
        <w:rPr>
          <w:color w:val="222222"/>
        </w:rPr>
        <w:t>تكشف مراجعة الأدبيات الحديثة (2025–2026) عن نقد متكرر مفاده أن كثيرًا من الكتابات في علم النفس الإسلامي المعاصر تستدعي مفاهيم مثل الأخلاق (</w:t>
      </w:r>
      <w:proofErr w:type="spellStart"/>
      <w:r>
        <w:rPr>
          <w:color w:val="222222"/>
        </w:rPr>
        <w:t>akhlāq</w:t>
      </w:r>
      <w:proofErr w:type="spellEnd"/>
      <w:r>
        <w:rPr>
          <w:color w:val="222222"/>
        </w:rPr>
        <w:t>) والتكليف (</w:t>
      </w:r>
      <w:proofErr w:type="spellStart"/>
      <w:r>
        <w:rPr>
          <w:color w:val="222222"/>
        </w:rPr>
        <w:t>taklīf</w:t>
      </w:r>
      <w:proofErr w:type="spellEnd"/>
      <w:r>
        <w:rPr>
          <w:color w:val="222222"/>
        </w:rPr>
        <w:t xml:space="preserve">) </w:t>
      </w:r>
      <w:proofErr w:type="spellStart"/>
      <w:r>
        <w:rPr>
          <w:color w:val="222222"/>
        </w:rPr>
        <w:t>والاستخلاف</w:t>
      </w:r>
      <w:proofErr w:type="spellEnd"/>
      <w:r>
        <w:rPr>
          <w:color w:val="222222"/>
        </w:rPr>
        <w:t xml:space="preserve"> (</w:t>
      </w:r>
      <w:proofErr w:type="spellStart"/>
      <w:r>
        <w:rPr>
          <w:color w:val="222222"/>
        </w:rPr>
        <w:t>khilāfah</w:t>
      </w:r>
      <w:proofErr w:type="spellEnd"/>
      <w:r>
        <w:rPr>
          <w:color w:val="222222"/>
        </w:rPr>
        <w:t>) بوصفها غايات دينية أو مبادئ توجيهية عامة، دون أن تحوّلها بالفعل إلى عمليات نفسية قابلة للملاحظة والقياس التجريبي. فعلى سبيل المثال، تطرح دراسة جيلاني وخان (</w:t>
      </w:r>
      <w:proofErr w:type="spellStart"/>
      <w:r>
        <w:rPr>
          <w:color w:val="222222"/>
        </w:rPr>
        <w:t>Gillani</w:t>
      </w:r>
      <w:proofErr w:type="spellEnd"/>
      <w:r>
        <w:rPr>
          <w:color w:val="222222"/>
        </w:rPr>
        <w:t xml:space="preserve"> &amp; </w:t>
      </w:r>
      <w:proofErr w:type="spellStart"/>
      <w:r>
        <w:rPr>
          <w:color w:val="222222"/>
        </w:rPr>
        <w:t>Khan</w:t>
      </w:r>
      <w:proofErr w:type="spellEnd"/>
      <w:r>
        <w:rPr>
          <w:color w:val="222222"/>
        </w:rPr>
        <w:t xml:space="preserve">, 2025)، المنشورة في مجلة </w:t>
      </w:r>
      <w:proofErr w:type="spellStart"/>
      <w:r>
        <w:rPr>
          <w:color w:val="222222"/>
        </w:rPr>
        <w:t>Frontiers</w:t>
      </w:r>
      <w:proofErr w:type="spellEnd"/>
      <w:r>
        <w:rPr>
          <w:color w:val="222222"/>
        </w:rPr>
        <w:t xml:space="preserve"> </w:t>
      </w:r>
      <w:proofErr w:type="spellStart"/>
      <w:r>
        <w:rPr>
          <w:color w:val="222222"/>
        </w:rPr>
        <w:t>in</w:t>
      </w:r>
      <w:proofErr w:type="spellEnd"/>
      <w:r>
        <w:rPr>
          <w:color w:val="222222"/>
        </w:rPr>
        <w:t xml:space="preserve"> </w:t>
      </w:r>
      <w:proofErr w:type="spellStart"/>
      <w:r>
        <w:rPr>
          <w:color w:val="222222"/>
        </w:rPr>
        <w:t>Psychology</w:t>
      </w:r>
      <w:proofErr w:type="spellEnd"/>
      <w:r>
        <w:rPr>
          <w:color w:val="222222"/>
        </w:rPr>
        <w:t>، إطارًا نظريًا لتطور الشخصية الإنسانية قائمًا على «حسن الأخلاق» بوصفه طريقًا لتحقيق الاستخلاف، وتصف هذا الكمال بأنه «حالة قابلة للقياس والتحقق» وليس مجرد تجريد ميتافيزيقي؛ إلا أن الدراسة نفسها تطرح هذا الادعاء على مستوى الفرضية النظرية القابلة للاختبار مستقبلًا، لا بوصفه نتيجة قياس فعلي مُنجز. وهذا النمط من الفجوة بين الطموح النظري وواقع القياس التجريبي متكرر في عدد من الأدبيات المعاصرة حول التنمية الأخلاقية والروحية من منظور إسلامي.</w:t>
      </w:r>
    </w:p>
    <w:p w14:paraId="3CF78A12" w14:textId="77777777" w:rsidR="009016AF" w:rsidRDefault="00A34ADF" w:rsidP="005E09CD">
      <w:pPr>
        <w:spacing w:after="200" w:line="336" w:lineRule="auto"/>
        <w:rPr>
          <w:rFonts w:cs="Times New Roman"/>
        </w:rPr>
      </w:pPr>
      <w:r>
        <w:rPr>
          <w:color w:val="222222"/>
        </w:rPr>
        <w:t xml:space="preserve">هذه الملاحظة بالذات تجعل أي مشروع يطمح إلى الانتقال </w:t>
      </w:r>
      <w:proofErr w:type="spellStart"/>
      <w:r>
        <w:rPr>
          <w:color w:val="222222"/>
        </w:rPr>
        <w:t>بالاستخلاف</w:t>
      </w:r>
      <w:proofErr w:type="spellEnd"/>
      <w:r>
        <w:rPr>
          <w:color w:val="222222"/>
        </w:rPr>
        <w:t xml:space="preserve"> من عقيدة إلى بنية نفسية إلى آلية سلوكية إلى معيار للصحة النفسية إلى نموذج علاجي — كما يطمح مشروع الزراع — مشروعًا مثيرًا للاهتمام العلمي، لكنه في الوقت نفسه محكوم بالمعيار نفسه الذي يُقاس به أي ادعاء علمي: هل تحوّلت هذه المفاهيم فعليًا إلى متغيرات ومقاييس وفرضيات ودراسات سريرية قابلة للتكرار المستقل؟ هذا السؤال، لا الأسبقية التاريخية في التسمية، هو الحد الفاصل بين مشروع فكري أصيل ومدرسة نفسية علمية معترف بها.</w:t>
      </w:r>
    </w:p>
    <w:p w14:paraId="7F78A755" w14:textId="77777777" w:rsidR="009016AF" w:rsidRDefault="00A34ADF" w:rsidP="005E09CD">
      <w:pPr>
        <w:pBdr>
          <w:bottom w:val="single" w:sz="12" w:space="4" w:color="B8964B"/>
        </w:pBdr>
        <w:spacing w:before="480" w:after="240"/>
        <w:rPr>
          <w:rFonts w:cs="Times New Roman"/>
        </w:rPr>
      </w:pPr>
      <w:r>
        <w:rPr>
          <w:b/>
          <w:bCs/>
          <w:color w:val="1B3A5C"/>
          <w:sz w:val="32"/>
          <w:szCs w:val="32"/>
        </w:rPr>
        <w:t>سادسًا: موضع مشروع عبد السلام الزراع داخل هذا التسلسل</w:t>
      </w:r>
    </w:p>
    <w:p w14:paraId="52B85D11" w14:textId="77777777" w:rsidR="009016AF" w:rsidRDefault="00A34ADF" w:rsidP="005E09CD">
      <w:pPr>
        <w:spacing w:after="200" w:line="336" w:lineRule="auto"/>
        <w:rPr>
          <w:rFonts w:cs="Times New Roman"/>
        </w:rPr>
      </w:pPr>
      <w:r>
        <w:rPr>
          <w:color w:val="222222"/>
        </w:rPr>
        <w:t xml:space="preserve">بحسب ما هو موثق ذاتيًا على موقع المشروع (zaraapsychology.com)، وصولًا إلى أغسطس 2026، يقدّم عبد السلام الزراع مشروعه بوصفه «نسخة متطورة» من علم النفس الاستخلافي بالمفهومين النظري والإجرائي معًا، وتشمل الأعمال المنشورة أطروحات حول النموذج الاستخلافي، والانتقال من الفلسفة المجردة إلى الهندسة الوجودية، ومن الجسد الآلة إلى الجسد الأمانة، ومن تحقيق الذات إلى الفلاح، إلى جانب دراسات سريرية-نظرية حول الوسواس القهري والاكتئاب من منظور استخلافي، ودراسات مقارنة مع فرويد </w:t>
      </w:r>
      <w:proofErr w:type="spellStart"/>
      <w:r>
        <w:rPr>
          <w:color w:val="222222"/>
        </w:rPr>
        <w:t>وماسلو</w:t>
      </w:r>
      <w:proofErr w:type="spellEnd"/>
      <w:r>
        <w:rPr>
          <w:color w:val="222222"/>
        </w:rPr>
        <w:t xml:space="preserve"> والتحليل النفسي </w:t>
      </w:r>
      <w:proofErr w:type="spellStart"/>
      <w:r>
        <w:rPr>
          <w:color w:val="222222"/>
        </w:rPr>
        <w:t>اللاكاني</w:t>
      </w:r>
      <w:proofErr w:type="spellEnd"/>
      <w:r>
        <w:rPr>
          <w:color w:val="222222"/>
        </w:rPr>
        <w:t xml:space="preserve">، ودراسات حول الذكاء الاصطناعي والأسرة والازدواجية الأخلاقية وبنية النفس. ويصف أحد أبحاث المشروع لعام 2026 النموذج الاستخلافي بأنه مؤلف من تسعة عشر مكوّنًا ومحاولة لبناء </w:t>
      </w:r>
      <w:proofErr w:type="spellStart"/>
      <w:r>
        <w:rPr>
          <w:color w:val="222222"/>
        </w:rPr>
        <w:t>بارادايم</w:t>
      </w:r>
      <w:proofErr w:type="spellEnd"/>
      <w:r>
        <w:rPr>
          <w:color w:val="222222"/>
        </w:rPr>
        <w:t xml:space="preserve"> معرفي جديد.</w:t>
      </w:r>
    </w:p>
    <w:p w14:paraId="05D73251" w14:textId="77777777" w:rsidR="009016AF" w:rsidRDefault="00A34ADF" w:rsidP="005E09CD">
      <w:pPr>
        <w:spacing w:after="200" w:line="336" w:lineRule="auto"/>
        <w:rPr>
          <w:rFonts w:cs="Times New Roman"/>
        </w:rPr>
      </w:pPr>
      <w:r>
        <w:rPr>
          <w:color w:val="222222"/>
        </w:rPr>
        <w:t xml:space="preserve">وتجدر الإشارة إلى أن هذه المعلومات مصدرها الموقع الرسمي للمشروع نفسه، ولم يتيسر التحقق منها بشكل مستقل عبر مصادر أكاديمية ثالثة (دوريات محكّمة، فهارس استشهاد، مؤسسات أكاديمية) في هذه الجولة من البحث، خلافًا لما توفر بشأن خليل وبدري </w:t>
      </w:r>
      <w:proofErr w:type="spellStart"/>
      <w:r>
        <w:rPr>
          <w:color w:val="222222"/>
        </w:rPr>
        <w:t>وروثمان</w:t>
      </w:r>
      <w:proofErr w:type="spellEnd"/>
      <w:r>
        <w:rPr>
          <w:color w:val="222222"/>
        </w:rPr>
        <w:t xml:space="preserve"> </w:t>
      </w:r>
      <w:proofErr w:type="spellStart"/>
      <w:r>
        <w:rPr>
          <w:color w:val="222222"/>
        </w:rPr>
        <w:t>وكيشاورزي</w:t>
      </w:r>
      <w:proofErr w:type="spellEnd"/>
      <w:r>
        <w:rPr>
          <w:color w:val="222222"/>
        </w:rPr>
        <w:t xml:space="preserve"> وخان الذين تتوفر إسهاماتهم في دوريات ومؤسسات يمكن التحقق منها مباشرة. وهذا التمييز لا يقلل من قيمة مشروع الزراع، لكنه ضروري لأي كتابة تاريخية نزيهة لا تخلط بين ما هو موثّق ذاتيًا وما هو موثّق مؤسسيًا ومستقلًا.</w:t>
      </w:r>
    </w:p>
    <w:p w14:paraId="2BB1F870" w14:textId="77777777" w:rsidR="009016AF" w:rsidRDefault="00A34ADF" w:rsidP="005E09CD">
      <w:pPr>
        <w:spacing w:after="200" w:line="336" w:lineRule="auto"/>
        <w:rPr>
          <w:rFonts w:cs="Times New Roman"/>
        </w:rPr>
      </w:pPr>
      <w:r>
        <w:rPr>
          <w:color w:val="222222"/>
        </w:rPr>
        <w:t>كما يتطلب الأمر تحفظًا منهجيًا محددًا بشأن دراسة بعنوان «هندسة الوحي وهندسة النفس: الأضلاع الثمانية والآية الثامنة»، والتي تقترح تماثلًا بنيويًا بين ثمانية أضلاع للنموذج النفسي والآية الثامنة من سورة الشمس. فمثل هذا الاستدلال، إذا قُصد منه إثبات علاقة سببية أو تصميم معرفي مقصود داخل النص القرآني، يحتاج إلى منهج إثبات مستقل صارم؛ وإلا فإنه يبقى تأويلًا رمزيًا-تأمليًا مشروعًا في حدوده، لكنه ليس نتيجة نفسية علمية بالمعنى التجريبي. معالجة هذه النقطة ضرورية إذا كان الهدف تحويل المشروع إلى مدرسة أكاديمية دولية معترف بها.</w:t>
      </w:r>
    </w:p>
    <w:p w14:paraId="65949E34" w14:textId="77777777" w:rsidR="009016AF" w:rsidRDefault="00A34ADF" w:rsidP="005E09CD">
      <w:pPr>
        <w:pBdr>
          <w:bottom w:val="single" w:sz="12" w:space="4" w:color="B8964B"/>
        </w:pBdr>
        <w:spacing w:before="480" w:after="240"/>
        <w:rPr>
          <w:rFonts w:cs="Times New Roman"/>
        </w:rPr>
      </w:pPr>
      <w:r>
        <w:rPr>
          <w:b/>
          <w:bCs/>
          <w:color w:val="1B3A5C"/>
          <w:sz w:val="32"/>
          <w:szCs w:val="32"/>
        </w:rPr>
        <w:t>سابعًا: الخط الزمني المحدَّث</w:t>
      </w:r>
    </w:p>
    <w:p w14:paraId="11860F9A" w14:textId="77777777" w:rsidR="009016AF" w:rsidRDefault="00A34ADF" w:rsidP="005E09CD">
      <w:pPr>
        <w:pStyle w:val="a4"/>
        <w:numPr>
          <w:ilvl w:val="0"/>
          <w:numId w:val="2"/>
        </w:numPr>
        <w:bidi/>
        <w:spacing w:after="120" w:line="320" w:lineRule="auto"/>
        <w:rPr>
          <w:rFonts w:cs="Times New Roman"/>
        </w:rPr>
      </w:pPr>
      <w:r>
        <w:rPr>
          <w:color w:val="222222"/>
          <w:sz w:val="23"/>
          <w:szCs w:val="23"/>
        </w:rPr>
        <w:t xml:space="preserve">التراث الإسلامي المبكر: الغزالي، ابن </w:t>
      </w:r>
      <w:proofErr w:type="spellStart"/>
      <w:r>
        <w:rPr>
          <w:color w:val="222222"/>
          <w:sz w:val="23"/>
          <w:szCs w:val="23"/>
        </w:rPr>
        <w:t>مسكويه</w:t>
      </w:r>
      <w:proofErr w:type="spellEnd"/>
      <w:r>
        <w:rPr>
          <w:color w:val="222222"/>
          <w:sz w:val="23"/>
          <w:szCs w:val="23"/>
        </w:rPr>
        <w:t>، ابن سينا — أنثروبولوجيا النفس والفطرة والتزكية دون تسمية استخلافية.</w:t>
      </w:r>
    </w:p>
    <w:p w14:paraId="5F115133" w14:textId="77777777" w:rsidR="009016AF" w:rsidRDefault="00A34ADF" w:rsidP="005E09CD">
      <w:pPr>
        <w:pStyle w:val="a4"/>
        <w:numPr>
          <w:ilvl w:val="0"/>
          <w:numId w:val="2"/>
        </w:numPr>
        <w:bidi/>
        <w:spacing w:after="120" w:line="320" w:lineRule="auto"/>
        <w:rPr>
          <w:rFonts w:cs="Times New Roman"/>
        </w:rPr>
      </w:pPr>
      <w:r>
        <w:rPr>
          <w:color w:val="222222"/>
          <w:sz w:val="23"/>
          <w:szCs w:val="23"/>
        </w:rPr>
        <w:t>أواخر القرن التاسع عشر–منتصف القرن العشرين: محمد إقبال يصوغ في «أسرار خودي» نموذج «الطاعة ← ضبط النفس ← النيابة الإلهية».</w:t>
      </w:r>
    </w:p>
    <w:p w14:paraId="3664EB98" w14:textId="77777777" w:rsidR="009016AF" w:rsidRDefault="00A34ADF" w:rsidP="005E09CD">
      <w:pPr>
        <w:pStyle w:val="a4"/>
        <w:numPr>
          <w:ilvl w:val="0"/>
          <w:numId w:val="2"/>
        </w:numPr>
        <w:bidi/>
        <w:spacing w:after="120" w:line="320" w:lineRule="auto"/>
        <w:rPr>
          <w:rFonts w:cs="Times New Roman"/>
        </w:rPr>
      </w:pPr>
      <w:r>
        <w:rPr>
          <w:color w:val="222222"/>
          <w:sz w:val="23"/>
          <w:szCs w:val="23"/>
        </w:rPr>
        <w:t xml:space="preserve">1980s: مشروع إسلامية المعرفة (الفاروقي) والتأسيس </w:t>
      </w:r>
      <w:proofErr w:type="spellStart"/>
      <w:r>
        <w:rPr>
          <w:color w:val="222222"/>
          <w:sz w:val="23"/>
          <w:szCs w:val="23"/>
        </w:rPr>
        <w:t>الإبستمولوجي</w:t>
      </w:r>
      <w:proofErr w:type="spellEnd"/>
      <w:r>
        <w:rPr>
          <w:color w:val="222222"/>
          <w:sz w:val="23"/>
          <w:szCs w:val="23"/>
        </w:rPr>
        <w:t xml:space="preserve"> لعلم نفس إسلامي مستقل؛ إسهامات موازية للعطاس.</w:t>
      </w:r>
    </w:p>
    <w:p w14:paraId="58AEE66E" w14:textId="77777777" w:rsidR="009016AF" w:rsidRDefault="00A34ADF" w:rsidP="005E09CD">
      <w:pPr>
        <w:pStyle w:val="a4"/>
        <w:numPr>
          <w:ilvl w:val="0"/>
          <w:numId w:val="2"/>
        </w:numPr>
        <w:bidi/>
        <w:spacing w:after="120" w:line="320" w:lineRule="auto"/>
        <w:rPr>
          <w:rFonts w:cs="Times New Roman"/>
        </w:rPr>
      </w:pPr>
      <w:r>
        <w:rPr>
          <w:color w:val="222222"/>
          <w:sz w:val="23"/>
          <w:szCs w:val="23"/>
        </w:rPr>
        <w:t xml:space="preserve">1996–1999: صبري محمد خليل يكتب رسالتيه الجامعية عن الأبعاد السياسية </w:t>
      </w:r>
      <w:proofErr w:type="spellStart"/>
      <w:r>
        <w:rPr>
          <w:color w:val="222222"/>
          <w:sz w:val="23"/>
          <w:szCs w:val="23"/>
        </w:rPr>
        <w:t>للاستخلاف</w:t>
      </w:r>
      <w:proofErr w:type="spellEnd"/>
      <w:r>
        <w:rPr>
          <w:color w:val="222222"/>
          <w:sz w:val="23"/>
          <w:szCs w:val="23"/>
        </w:rPr>
        <w:t xml:space="preserve"> وعن الاستخلاف والقيم في جامعة الخرطوم.</w:t>
      </w:r>
    </w:p>
    <w:p w14:paraId="48CAFD5A" w14:textId="77777777" w:rsidR="009016AF" w:rsidRDefault="00A34ADF" w:rsidP="005E09CD">
      <w:pPr>
        <w:pStyle w:val="a4"/>
        <w:numPr>
          <w:ilvl w:val="0"/>
          <w:numId w:val="2"/>
        </w:numPr>
        <w:bidi/>
        <w:spacing w:after="120" w:line="320" w:lineRule="auto"/>
        <w:rPr>
          <w:rFonts w:cs="Times New Roman"/>
        </w:rPr>
      </w:pPr>
      <w:r>
        <w:rPr>
          <w:color w:val="222222"/>
          <w:sz w:val="23"/>
          <w:szCs w:val="23"/>
        </w:rPr>
        <w:t>1990s–2010s: مالك بدري يؤسس مؤسسيًا لعلم النفس الإسلامي الحديث (أقسام جامعية، عيادات، رابطات علمية).</w:t>
      </w:r>
    </w:p>
    <w:p w14:paraId="2E66350C" w14:textId="77777777" w:rsidR="009016AF" w:rsidRDefault="00A34ADF" w:rsidP="005E09CD">
      <w:pPr>
        <w:pStyle w:val="a4"/>
        <w:numPr>
          <w:ilvl w:val="0"/>
          <w:numId w:val="2"/>
        </w:numPr>
        <w:bidi/>
        <w:spacing w:after="120" w:line="320" w:lineRule="auto"/>
        <w:rPr>
          <w:rFonts w:cs="Times New Roman"/>
        </w:rPr>
      </w:pPr>
      <w:r>
        <w:rPr>
          <w:color w:val="222222"/>
          <w:sz w:val="23"/>
          <w:szCs w:val="23"/>
        </w:rPr>
        <w:t>31 أغسطس 2015: صبري محمد خليل ينشر أول استخدام موثّق رقميًا لعبارة «علم النفس الاستخلافي».</w:t>
      </w:r>
    </w:p>
    <w:p w14:paraId="220DCE8D" w14:textId="77777777" w:rsidR="009016AF" w:rsidRDefault="00A34ADF" w:rsidP="005E09CD">
      <w:pPr>
        <w:pStyle w:val="a4"/>
        <w:numPr>
          <w:ilvl w:val="0"/>
          <w:numId w:val="2"/>
        </w:numPr>
        <w:bidi/>
        <w:spacing w:after="120" w:line="320" w:lineRule="auto"/>
        <w:rPr>
          <w:rFonts w:cs="Times New Roman"/>
        </w:rPr>
      </w:pPr>
      <w:r>
        <w:rPr>
          <w:color w:val="222222"/>
          <w:sz w:val="23"/>
          <w:szCs w:val="23"/>
        </w:rPr>
        <w:t>20 ديسمبر 2018: خليل ينشر نسخة موسّعة من الدراسة ذاتها.</w:t>
      </w:r>
    </w:p>
    <w:p w14:paraId="06B9ABC0" w14:textId="77777777" w:rsidR="009016AF" w:rsidRDefault="00A34ADF" w:rsidP="005E09CD">
      <w:pPr>
        <w:pStyle w:val="a4"/>
        <w:numPr>
          <w:ilvl w:val="0"/>
          <w:numId w:val="2"/>
        </w:numPr>
        <w:bidi/>
        <w:spacing w:after="120" w:line="320" w:lineRule="auto"/>
        <w:rPr>
          <w:rFonts w:cs="Times New Roman"/>
        </w:rPr>
      </w:pPr>
      <w:r>
        <w:rPr>
          <w:color w:val="222222"/>
          <w:sz w:val="23"/>
          <w:szCs w:val="23"/>
        </w:rPr>
        <w:t xml:space="preserve">2013 &amp; 2018: </w:t>
      </w:r>
      <w:proofErr w:type="spellStart"/>
      <w:r>
        <w:rPr>
          <w:color w:val="222222"/>
          <w:sz w:val="23"/>
          <w:szCs w:val="23"/>
        </w:rPr>
        <w:t>كيشاورزي</w:t>
      </w:r>
      <w:proofErr w:type="spellEnd"/>
      <w:r>
        <w:rPr>
          <w:color w:val="222222"/>
          <w:sz w:val="23"/>
          <w:szCs w:val="23"/>
        </w:rPr>
        <w:t xml:space="preserve"> وهاك، ثم </w:t>
      </w:r>
      <w:proofErr w:type="spellStart"/>
      <w:r>
        <w:rPr>
          <w:color w:val="222222"/>
          <w:sz w:val="23"/>
          <w:szCs w:val="23"/>
        </w:rPr>
        <w:t>كيشاورزي</w:t>
      </w:r>
      <w:proofErr w:type="spellEnd"/>
      <w:r>
        <w:rPr>
          <w:color w:val="222222"/>
          <w:sz w:val="23"/>
          <w:szCs w:val="23"/>
        </w:rPr>
        <w:t xml:space="preserve"> وخان، يؤسسان ويسمّيان نموذج TIIP العلاجي.</w:t>
      </w:r>
    </w:p>
    <w:p w14:paraId="1BFEA4E4" w14:textId="77777777" w:rsidR="009016AF" w:rsidRDefault="00A34ADF" w:rsidP="005E09CD">
      <w:pPr>
        <w:pStyle w:val="a4"/>
        <w:numPr>
          <w:ilvl w:val="0"/>
          <w:numId w:val="2"/>
        </w:numPr>
        <w:bidi/>
        <w:spacing w:after="120" w:line="320" w:lineRule="auto"/>
        <w:rPr>
          <w:rFonts w:cs="Times New Roman"/>
        </w:rPr>
      </w:pPr>
      <w:r>
        <w:rPr>
          <w:color w:val="222222"/>
          <w:sz w:val="23"/>
          <w:szCs w:val="23"/>
        </w:rPr>
        <w:t>26–28 يوليو 2021: خليل ينشر «فلسفة الاستخلاف» ثم «علم النفس الفلسفي الاستخلافي» بصياغة أكثر تفصيلًا.</w:t>
      </w:r>
    </w:p>
    <w:p w14:paraId="130884E4" w14:textId="77777777" w:rsidR="009016AF" w:rsidRDefault="00A34ADF" w:rsidP="005E09CD">
      <w:pPr>
        <w:pStyle w:val="a4"/>
        <w:numPr>
          <w:ilvl w:val="0"/>
          <w:numId w:val="2"/>
        </w:numPr>
        <w:bidi/>
        <w:spacing w:after="120" w:line="320" w:lineRule="auto"/>
        <w:rPr>
          <w:rFonts w:cs="Times New Roman"/>
        </w:rPr>
      </w:pPr>
      <w:r>
        <w:rPr>
          <w:color w:val="222222"/>
          <w:sz w:val="23"/>
          <w:szCs w:val="23"/>
        </w:rPr>
        <w:t xml:space="preserve">2021: خان ومالك يعيدان بناء نموذج إقبال نفسيًا في </w:t>
      </w:r>
      <w:proofErr w:type="spellStart"/>
      <w:r>
        <w:rPr>
          <w:color w:val="222222"/>
          <w:sz w:val="23"/>
          <w:szCs w:val="23"/>
        </w:rPr>
        <w:t>Bahria</w:t>
      </w:r>
      <w:proofErr w:type="spellEnd"/>
      <w:r>
        <w:rPr>
          <w:color w:val="222222"/>
          <w:sz w:val="23"/>
          <w:szCs w:val="23"/>
        </w:rPr>
        <w:t xml:space="preserve"> </w:t>
      </w:r>
      <w:proofErr w:type="spellStart"/>
      <w:r>
        <w:rPr>
          <w:color w:val="222222"/>
          <w:sz w:val="23"/>
          <w:szCs w:val="23"/>
        </w:rPr>
        <w:t>Journal</w:t>
      </w:r>
      <w:proofErr w:type="spellEnd"/>
      <w:r>
        <w:rPr>
          <w:color w:val="222222"/>
          <w:sz w:val="23"/>
          <w:szCs w:val="23"/>
        </w:rPr>
        <w:t xml:space="preserve"> </w:t>
      </w:r>
      <w:proofErr w:type="spellStart"/>
      <w:r>
        <w:rPr>
          <w:color w:val="222222"/>
          <w:sz w:val="23"/>
          <w:szCs w:val="23"/>
        </w:rPr>
        <w:t>of</w:t>
      </w:r>
      <w:proofErr w:type="spellEnd"/>
      <w:r>
        <w:rPr>
          <w:color w:val="222222"/>
          <w:sz w:val="23"/>
          <w:szCs w:val="23"/>
        </w:rPr>
        <w:t xml:space="preserve"> </w:t>
      </w:r>
      <w:proofErr w:type="spellStart"/>
      <w:r>
        <w:rPr>
          <w:color w:val="222222"/>
          <w:sz w:val="23"/>
          <w:szCs w:val="23"/>
        </w:rPr>
        <w:t>Professional</w:t>
      </w:r>
      <w:proofErr w:type="spellEnd"/>
      <w:r>
        <w:rPr>
          <w:color w:val="222222"/>
          <w:sz w:val="23"/>
          <w:szCs w:val="23"/>
        </w:rPr>
        <w:t xml:space="preserve"> </w:t>
      </w:r>
      <w:proofErr w:type="spellStart"/>
      <w:r>
        <w:rPr>
          <w:color w:val="222222"/>
          <w:sz w:val="23"/>
          <w:szCs w:val="23"/>
        </w:rPr>
        <w:t>Psychology</w:t>
      </w:r>
      <w:proofErr w:type="spellEnd"/>
      <w:r>
        <w:rPr>
          <w:color w:val="222222"/>
          <w:sz w:val="23"/>
          <w:szCs w:val="23"/>
        </w:rPr>
        <w:t xml:space="preserve">؛ صدور كتاب </w:t>
      </w:r>
      <w:proofErr w:type="spellStart"/>
      <w:r>
        <w:rPr>
          <w:color w:val="222222"/>
          <w:sz w:val="23"/>
          <w:szCs w:val="23"/>
        </w:rPr>
        <w:t>روثمان</w:t>
      </w:r>
      <w:proofErr w:type="spellEnd"/>
      <w:r>
        <w:rPr>
          <w:color w:val="222222"/>
          <w:sz w:val="23"/>
          <w:szCs w:val="23"/>
        </w:rPr>
        <w:t xml:space="preserve"> عن </w:t>
      </w:r>
      <w:proofErr w:type="spellStart"/>
      <w:r>
        <w:rPr>
          <w:color w:val="222222"/>
          <w:sz w:val="23"/>
          <w:szCs w:val="23"/>
        </w:rPr>
        <w:t>Routledge</w:t>
      </w:r>
      <w:proofErr w:type="spellEnd"/>
      <w:r>
        <w:rPr>
          <w:color w:val="222222"/>
          <w:sz w:val="23"/>
          <w:szCs w:val="23"/>
        </w:rPr>
        <w:t xml:space="preserve">؛ </w:t>
      </w:r>
      <w:proofErr w:type="spellStart"/>
      <w:r>
        <w:rPr>
          <w:color w:val="222222"/>
          <w:sz w:val="23"/>
          <w:szCs w:val="23"/>
        </w:rPr>
        <w:t>روثمان</w:t>
      </w:r>
      <w:proofErr w:type="spellEnd"/>
      <w:r>
        <w:rPr>
          <w:color w:val="222222"/>
          <w:sz w:val="23"/>
          <w:szCs w:val="23"/>
        </w:rPr>
        <w:t xml:space="preserve"> يشارك في تأسيس الرابطة الدولية لعلم النفس الإسلامي.</w:t>
      </w:r>
    </w:p>
    <w:p w14:paraId="48DECBEF" w14:textId="77777777" w:rsidR="009016AF" w:rsidRDefault="00A34ADF" w:rsidP="005E09CD">
      <w:pPr>
        <w:pStyle w:val="a4"/>
        <w:numPr>
          <w:ilvl w:val="0"/>
          <w:numId w:val="2"/>
        </w:numPr>
        <w:bidi/>
        <w:spacing w:after="120" w:line="320" w:lineRule="auto"/>
        <w:rPr>
          <w:rFonts w:cs="Times New Roman"/>
        </w:rPr>
      </w:pPr>
      <w:r>
        <w:rPr>
          <w:color w:val="222222"/>
          <w:sz w:val="23"/>
          <w:szCs w:val="23"/>
        </w:rPr>
        <w:t xml:space="preserve">2020: صدور الكتاب المرجعي الأول لنموذج TIIP عن </w:t>
      </w:r>
      <w:proofErr w:type="spellStart"/>
      <w:r>
        <w:rPr>
          <w:color w:val="222222"/>
          <w:sz w:val="23"/>
          <w:szCs w:val="23"/>
        </w:rPr>
        <w:t>Routledge</w:t>
      </w:r>
      <w:proofErr w:type="spellEnd"/>
      <w:r>
        <w:rPr>
          <w:color w:val="222222"/>
          <w:sz w:val="23"/>
          <w:szCs w:val="23"/>
        </w:rPr>
        <w:t>.</w:t>
      </w:r>
    </w:p>
    <w:p w14:paraId="26427701" w14:textId="77777777" w:rsidR="009016AF" w:rsidRDefault="00A34ADF" w:rsidP="005E09CD">
      <w:pPr>
        <w:pStyle w:val="a4"/>
        <w:numPr>
          <w:ilvl w:val="0"/>
          <w:numId w:val="2"/>
        </w:numPr>
        <w:bidi/>
        <w:spacing w:after="120" w:line="320" w:lineRule="auto"/>
        <w:rPr>
          <w:rFonts w:cs="Times New Roman"/>
        </w:rPr>
      </w:pPr>
      <w:r>
        <w:rPr>
          <w:color w:val="222222"/>
          <w:sz w:val="23"/>
          <w:szCs w:val="23"/>
        </w:rPr>
        <w:t xml:space="preserve">2023: خان </w:t>
      </w:r>
      <w:proofErr w:type="spellStart"/>
      <w:r>
        <w:rPr>
          <w:color w:val="222222"/>
          <w:sz w:val="23"/>
          <w:szCs w:val="23"/>
        </w:rPr>
        <w:t>وكيشاورزي</w:t>
      </w:r>
      <w:proofErr w:type="spellEnd"/>
      <w:r>
        <w:rPr>
          <w:color w:val="222222"/>
          <w:sz w:val="23"/>
          <w:szCs w:val="23"/>
        </w:rPr>
        <w:t xml:space="preserve"> وزملاؤهما ينشرون أول دراسة نتائج سريرية منهجية لنموذج TIIP في </w:t>
      </w:r>
      <w:proofErr w:type="spellStart"/>
      <w:r>
        <w:rPr>
          <w:color w:val="222222"/>
          <w:sz w:val="23"/>
          <w:szCs w:val="23"/>
        </w:rPr>
        <w:t>Spirituality</w:t>
      </w:r>
      <w:proofErr w:type="spellEnd"/>
      <w:r>
        <w:rPr>
          <w:color w:val="222222"/>
          <w:sz w:val="23"/>
          <w:szCs w:val="23"/>
        </w:rPr>
        <w:t xml:space="preserve"> </w:t>
      </w:r>
      <w:proofErr w:type="spellStart"/>
      <w:r>
        <w:rPr>
          <w:color w:val="222222"/>
          <w:sz w:val="23"/>
          <w:szCs w:val="23"/>
        </w:rPr>
        <w:t>in</w:t>
      </w:r>
      <w:proofErr w:type="spellEnd"/>
      <w:r>
        <w:rPr>
          <w:color w:val="222222"/>
          <w:sz w:val="23"/>
          <w:szCs w:val="23"/>
        </w:rPr>
        <w:t xml:space="preserve"> </w:t>
      </w:r>
      <w:proofErr w:type="spellStart"/>
      <w:r>
        <w:rPr>
          <w:color w:val="222222"/>
          <w:sz w:val="23"/>
          <w:szCs w:val="23"/>
        </w:rPr>
        <w:t>Clinical</w:t>
      </w:r>
      <w:proofErr w:type="spellEnd"/>
      <w:r>
        <w:rPr>
          <w:color w:val="222222"/>
          <w:sz w:val="23"/>
          <w:szCs w:val="23"/>
        </w:rPr>
        <w:t xml:space="preserve"> </w:t>
      </w:r>
      <w:proofErr w:type="spellStart"/>
      <w:r>
        <w:rPr>
          <w:color w:val="222222"/>
          <w:sz w:val="23"/>
          <w:szCs w:val="23"/>
        </w:rPr>
        <w:t>Practice</w:t>
      </w:r>
      <w:proofErr w:type="spellEnd"/>
      <w:r>
        <w:rPr>
          <w:color w:val="222222"/>
          <w:sz w:val="23"/>
          <w:szCs w:val="23"/>
        </w:rPr>
        <w:t>.</w:t>
      </w:r>
    </w:p>
    <w:p w14:paraId="5EDC1968" w14:textId="77777777" w:rsidR="009016AF" w:rsidRDefault="00A34ADF" w:rsidP="005E09CD">
      <w:pPr>
        <w:pStyle w:val="a4"/>
        <w:numPr>
          <w:ilvl w:val="0"/>
          <w:numId w:val="2"/>
        </w:numPr>
        <w:bidi/>
        <w:spacing w:after="120" w:line="320" w:lineRule="auto"/>
        <w:rPr>
          <w:rFonts w:cs="Times New Roman"/>
        </w:rPr>
      </w:pPr>
      <w:r>
        <w:rPr>
          <w:color w:val="222222"/>
          <w:sz w:val="23"/>
          <w:szCs w:val="23"/>
        </w:rPr>
        <w:t xml:space="preserve">2024: خان ونيسا ينشران في </w:t>
      </w:r>
      <w:proofErr w:type="spellStart"/>
      <w:r>
        <w:rPr>
          <w:color w:val="222222"/>
          <w:sz w:val="23"/>
          <w:szCs w:val="23"/>
        </w:rPr>
        <w:t>Journal</w:t>
      </w:r>
      <w:proofErr w:type="spellEnd"/>
      <w:r>
        <w:rPr>
          <w:color w:val="222222"/>
          <w:sz w:val="23"/>
          <w:szCs w:val="23"/>
        </w:rPr>
        <w:t xml:space="preserve"> </w:t>
      </w:r>
      <w:proofErr w:type="spellStart"/>
      <w:r>
        <w:rPr>
          <w:color w:val="222222"/>
          <w:sz w:val="23"/>
          <w:szCs w:val="23"/>
        </w:rPr>
        <w:t>of</w:t>
      </w:r>
      <w:proofErr w:type="spellEnd"/>
      <w:r>
        <w:rPr>
          <w:color w:val="222222"/>
          <w:sz w:val="23"/>
          <w:szCs w:val="23"/>
        </w:rPr>
        <w:t xml:space="preserve"> </w:t>
      </w:r>
      <w:proofErr w:type="spellStart"/>
      <w:r>
        <w:rPr>
          <w:color w:val="222222"/>
          <w:sz w:val="23"/>
          <w:szCs w:val="23"/>
        </w:rPr>
        <w:t>Muslim</w:t>
      </w:r>
      <w:proofErr w:type="spellEnd"/>
      <w:r>
        <w:rPr>
          <w:color w:val="222222"/>
          <w:sz w:val="23"/>
          <w:szCs w:val="23"/>
        </w:rPr>
        <w:t xml:space="preserve"> </w:t>
      </w:r>
      <w:proofErr w:type="spellStart"/>
      <w:r>
        <w:rPr>
          <w:color w:val="222222"/>
          <w:sz w:val="23"/>
          <w:szCs w:val="23"/>
        </w:rPr>
        <w:t>Mental</w:t>
      </w:r>
      <w:proofErr w:type="spellEnd"/>
      <w:r>
        <w:rPr>
          <w:color w:val="222222"/>
          <w:sz w:val="23"/>
          <w:szCs w:val="23"/>
        </w:rPr>
        <w:t xml:space="preserve"> </w:t>
      </w:r>
      <w:proofErr w:type="spellStart"/>
      <w:r>
        <w:rPr>
          <w:color w:val="222222"/>
          <w:sz w:val="23"/>
          <w:szCs w:val="23"/>
        </w:rPr>
        <w:t>Health</w:t>
      </w:r>
      <w:proofErr w:type="spellEnd"/>
      <w:r>
        <w:rPr>
          <w:color w:val="222222"/>
          <w:sz w:val="23"/>
          <w:szCs w:val="23"/>
        </w:rPr>
        <w:t xml:space="preserve"> إعادة بناء نفسية-روحية لمفهوم النفس عند إقبال.</w:t>
      </w:r>
    </w:p>
    <w:p w14:paraId="3CC7A5E4" w14:textId="77777777" w:rsidR="009016AF" w:rsidRDefault="00A34ADF" w:rsidP="005E09CD">
      <w:pPr>
        <w:pStyle w:val="a4"/>
        <w:numPr>
          <w:ilvl w:val="0"/>
          <w:numId w:val="2"/>
        </w:numPr>
        <w:bidi/>
        <w:spacing w:after="120" w:line="320" w:lineRule="auto"/>
        <w:rPr>
          <w:rFonts w:cs="Times New Roman"/>
        </w:rPr>
      </w:pPr>
      <w:r>
        <w:rPr>
          <w:color w:val="222222"/>
          <w:sz w:val="23"/>
          <w:szCs w:val="23"/>
        </w:rPr>
        <w:t>2025–2026: اتساع أكاديمي وإكلينيكي لحقل علم النفس الإسلامي، إلى جانب نقد متكرر لعدم تحويل مفاهيم مثل الاستخلاف والتكليف والأخلاق إلى متغيرات نفسية قابلة للقياس (مثل دراسة جيلاني وخان 2025).</w:t>
      </w:r>
    </w:p>
    <w:p w14:paraId="5233E003" w14:textId="77777777" w:rsidR="009016AF" w:rsidRDefault="00A34ADF" w:rsidP="005E09CD">
      <w:pPr>
        <w:pStyle w:val="a4"/>
        <w:numPr>
          <w:ilvl w:val="0"/>
          <w:numId w:val="2"/>
        </w:numPr>
        <w:bidi/>
        <w:spacing w:after="120" w:line="320" w:lineRule="auto"/>
        <w:rPr>
          <w:rFonts w:cs="Times New Roman"/>
        </w:rPr>
      </w:pPr>
      <w:r>
        <w:rPr>
          <w:color w:val="222222"/>
          <w:sz w:val="23"/>
          <w:szCs w:val="23"/>
        </w:rPr>
        <w:t>2024–2026: عبد السلام الزراع يوسّع مشروعه ليشمل أنثروبولوجيا قرآنية، وبنية نفس، ونموذج الأضلاع الثمانية، وهندسة وجودية، ونماذج نفسية للاضطرابات، وبروتوكول TLRT، بحسب التوثيق الذاتي لموقع المشروع.</w:t>
      </w:r>
    </w:p>
    <w:p w14:paraId="2B25B82B" w14:textId="77777777" w:rsidR="009016AF" w:rsidRDefault="00A34ADF" w:rsidP="005E09CD">
      <w:pPr>
        <w:pBdr>
          <w:bottom w:val="single" w:sz="12" w:space="4" w:color="B8964B"/>
        </w:pBdr>
        <w:spacing w:before="480" w:after="240"/>
        <w:rPr>
          <w:rFonts w:cs="Times New Roman"/>
        </w:rPr>
      </w:pPr>
      <w:r>
        <w:rPr>
          <w:b/>
          <w:bCs/>
          <w:color w:val="1B3A5C"/>
          <w:sz w:val="32"/>
          <w:szCs w:val="32"/>
        </w:rPr>
        <w:t>ثامنًا: الخلاصة والحكم التاريخي</w:t>
      </w:r>
    </w:p>
    <w:p w14:paraId="611724BB" w14:textId="77777777" w:rsidR="009016AF" w:rsidRDefault="00A34ADF" w:rsidP="005E09CD">
      <w:pPr>
        <w:spacing w:after="200" w:line="336" w:lineRule="auto"/>
        <w:rPr>
          <w:rFonts w:cs="Times New Roman"/>
        </w:rPr>
      </w:pPr>
      <w:r>
        <w:rPr>
          <w:color w:val="222222"/>
        </w:rPr>
        <w:t xml:space="preserve">في ضوء هذا البحث الموسّع، فإن الصياغة التاريخية الأكثر إنصافًا وقابلية للدفاع عنها أكاديميًا هي التالية: لم يبدأ التفكير الاستخلافي في النفس مع عبد السلام الزراع، ولم يكن الزراع أول من ربط الاستخلاف بعلم النفس. فقد سبقه تراث إسلامي طويل في تصور الإنسان، ثم محمد إقبال في ربط تطور الذات بالنيابة الإلهية شعرًا وفلسفة، ثم صبري محمد خليل الذي وثّق منذ 31 أغسطس 2015 على الأقل صياغة صريحة لـ«علم النفس الاستخلافي» ثم «علم النفس الفلسفي الاستخلافي»، بالتوازي مع تيار مؤسسي مواكب مثّله مالك بدري في التأسيس، وعبدالله </w:t>
      </w:r>
      <w:proofErr w:type="spellStart"/>
      <w:r>
        <w:rPr>
          <w:color w:val="222222"/>
        </w:rPr>
        <w:t>روثمان</w:t>
      </w:r>
      <w:proofErr w:type="spellEnd"/>
      <w:r>
        <w:rPr>
          <w:color w:val="222222"/>
        </w:rPr>
        <w:t xml:space="preserve"> وهومان </w:t>
      </w:r>
      <w:proofErr w:type="spellStart"/>
      <w:r>
        <w:rPr>
          <w:color w:val="222222"/>
        </w:rPr>
        <w:t>كيشاورزي</w:t>
      </w:r>
      <w:proofErr w:type="spellEnd"/>
      <w:r>
        <w:rPr>
          <w:color w:val="222222"/>
        </w:rPr>
        <w:t xml:space="preserve"> وفهد خان في التحول نحو النظرية والممارسة الإكلينيكية القابلة للقياس.</w:t>
      </w:r>
    </w:p>
    <w:p w14:paraId="4FE91557" w14:textId="77777777" w:rsidR="009016AF" w:rsidRDefault="00A34ADF" w:rsidP="005E09CD">
      <w:pPr>
        <w:spacing w:after="200" w:line="336" w:lineRule="auto"/>
        <w:rPr>
          <w:rFonts w:cs="Times New Roman"/>
        </w:rPr>
      </w:pPr>
      <w:r>
        <w:rPr>
          <w:color w:val="222222"/>
        </w:rPr>
        <w:t xml:space="preserve">غير أن مشروع عبد السلام الزراع، بحسب توثيقه الذاتي، يمثل مرحلة لاحقة تتميز بمحاولة تحويل الاستخلاف من مفهوم فلسفي-أنثروبولوجي إلى منظومة نفسية متعددة المستويات ذات نماذج تفسيرية وتطبيقات إكلينيكية مقترحة، وهي محاولة لا تُمحى بها أسبقية السابقين، ولا تُساوى في الوقت نفسه بحجم إسهام خليل الأول. والاختبار الحاسم الآن ليس تاريخيًا بل علميًا تجريبيًا: هل يمكن تحويل الأضلاع الثمانية ومفاهيم الفطرة والفلاح والمسؤولية وبروتوكول TLRT إلى متغيرات ومقاييس وفرضيات ودراسات سريرية قابلة للتكرار المستقل، على غرار ما أنجزه خان </w:t>
      </w:r>
      <w:proofErr w:type="spellStart"/>
      <w:r>
        <w:rPr>
          <w:color w:val="222222"/>
        </w:rPr>
        <w:t>وكيشاورزي</w:t>
      </w:r>
      <w:proofErr w:type="spellEnd"/>
      <w:r>
        <w:rPr>
          <w:color w:val="222222"/>
        </w:rPr>
        <w:t xml:space="preserve"> وزملاؤهما (2023) لنموذج TIIP؟ هذا هو الحد الفاصل بين مشروع فكري أصيل ومدرسة نفسية علمية معترف بها دوليًا، ويؤكد أدب 2025–2026 نفسه أن سد هذه الفجوة لا يزال تحديًا قائمًا أمام حقل علم النفس الإسلامي بأكمله، لا أمام مشروع بعينه.</w:t>
      </w:r>
    </w:p>
    <w:p w14:paraId="3BE48AAA" w14:textId="77777777" w:rsidR="009016AF" w:rsidRDefault="00A34ADF" w:rsidP="005E09CD">
      <w:pPr>
        <w:spacing w:after="200" w:line="336" w:lineRule="auto"/>
        <w:rPr>
          <w:rFonts w:cs="Times New Roman"/>
        </w:rPr>
      </w:pPr>
      <w:r>
        <w:rPr>
          <w:color w:val="222222"/>
        </w:rPr>
        <w:t>ملاحظة منهجية ختامية: يوثّق هذا البحث ما أمكن الوصول إليه في المصادر المتاحة رقميًا حتى 31 أغسطس 2026؛ ولا يعني غياب مصدر عن هذا التوثيق عدم وجوده في كتاب غير مفهرس، أو أطروحة جامعية غير رقمية، أو أرشيف ورقي لم يُتح إلكترونيًا بعد.</w:t>
      </w:r>
    </w:p>
    <w:p w14:paraId="49A8705A" w14:textId="77777777" w:rsidR="009016AF" w:rsidRDefault="00A34ADF" w:rsidP="005E09CD">
      <w:pPr>
        <w:pBdr>
          <w:bottom w:val="single" w:sz="12" w:space="4" w:color="B8964B"/>
        </w:pBdr>
        <w:spacing w:before="480" w:after="240"/>
        <w:rPr>
          <w:rFonts w:cs="Times New Roman"/>
        </w:rPr>
      </w:pPr>
      <w:r>
        <w:rPr>
          <w:b/>
          <w:bCs/>
          <w:color w:val="1B3A5C"/>
          <w:sz w:val="32"/>
          <w:szCs w:val="32"/>
        </w:rPr>
        <w:t>قائمة المصادر والمراجع</w:t>
      </w:r>
    </w:p>
    <w:p w14:paraId="5DEB094E" w14:textId="77777777" w:rsidR="009016AF" w:rsidRDefault="00A34ADF" w:rsidP="005E09CD">
      <w:pPr>
        <w:spacing w:before="320" w:after="160"/>
        <w:rPr>
          <w:rFonts w:cs="Times New Roman"/>
        </w:rPr>
      </w:pPr>
      <w:r>
        <w:rPr>
          <w:b/>
          <w:bCs/>
          <w:color w:val="2E6E6E"/>
          <w:sz w:val="27"/>
          <w:szCs w:val="27"/>
        </w:rPr>
        <w:t>أ. مصادر عربية</w:t>
      </w:r>
    </w:p>
    <w:p w14:paraId="1CD0E2A9" w14:textId="77777777" w:rsidR="009016AF" w:rsidRDefault="00A34ADF" w:rsidP="005E09CD">
      <w:pPr>
        <w:spacing w:after="160" w:line="300" w:lineRule="auto"/>
        <w:ind w:right="360" w:hanging="360"/>
        <w:rPr>
          <w:rFonts w:cs="Times New Roman"/>
        </w:rPr>
      </w:pPr>
      <w:r>
        <w:rPr>
          <w:color w:val="222222"/>
          <w:sz w:val="22"/>
          <w:szCs w:val="22"/>
        </w:rPr>
        <w:t xml:space="preserve">خليل، صبري محمد. «علم النفس </w:t>
      </w:r>
      <w:proofErr w:type="spellStart"/>
      <w:r>
        <w:rPr>
          <w:color w:val="222222"/>
          <w:sz w:val="22"/>
          <w:szCs w:val="22"/>
        </w:rPr>
        <w:t>الاستخلافى</w:t>
      </w:r>
      <w:proofErr w:type="spellEnd"/>
      <w:r>
        <w:rPr>
          <w:color w:val="222222"/>
          <w:sz w:val="22"/>
          <w:szCs w:val="22"/>
        </w:rPr>
        <w:t xml:space="preserve">: دراسة في علم النفس الفلسفي </w:t>
      </w:r>
      <w:proofErr w:type="spellStart"/>
      <w:r>
        <w:rPr>
          <w:color w:val="222222"/>
          <w:sz w:val="22"/>
          <w:szCs w:val="22"/>
        </w:rPr>
        <w:t>الاسلامى</w:t>
      </w:r>
      <w:proofErr w:type="spellEnd"/>
      <w:r>
        <w:rPr>
          <w:color w:val="222222"/>
          <w:sz w:val="22"/>
          <w:szCs w:val="22"/>
        </w:rPr>
        <w:t xml:space="preserve">». </w:t>
      </w:r>
      <w:proofErr w:type="spellStart"/>
      <w:r>
        <w:rPr>
          <w:color w:val="222222"/>
          <w:sz w:val="22"/>
          <w:szCs w:val="22"/>
        </w:rPr>
        <w:t>سودانايل</w:t>
      </w:r>
      <w:proofErr w:type="spellEnd"/>
      <w:r>
        <w:rPr>
          <w:color w:val="222222"/>
          <w:sz w:val="22"/>
          <w:szCs w:val="22"/>
        </w:rPr>
        <w:t>، 31 أغسطس 2015. drsabrikhalil.wordpress.com</w:t>
      </w:r>
    </w:p>
    <w:p w14:paraId="14942166" w14:textId="77777777" w:rsidR="009016AF" w:rsidRDefault="00A34ADF" w:rsidP="005E09CD">
      <w:pPr>
        <w:spacing w:after="160" w:line="300" w:lineRule="auto"/>
        <w:ind w:right="360" w:hanging="360"/>
        <w:rPr>
          <w:rFonts w:cs="Times New Roman"/>
        </w:rPr>
      </w:pPr>
      <w:r>
        <w:rPr>
          <w:color w:val="222222"/>
          <w:sz w:val="22"/>
          <w:szCs w:val="22"/>
        </w:rPr>
        <w:t xml:space="preserve">خليل، صبري محمد. «علم النفس </w:t>
      </w:r>
      <w:proofErr w:type="spellStart"/>
      <w:r>
        <w:rPr>
          <w:color w:val="222222"/>
          <w:sz w:val="22"/>
          <w:szCs w:val="22"/>
        </w:rPr>
        <w:t>الاستخلافى</w:t>
      </w:r>
      <w:proofErr w:type="spellEnd"/>
      <w:r>
        <w:rPr>
          <w:color w:val="222222"/>
          <w:sz w:val="22"/>
          <w:szCs w:val="22"/>
        </w:rPr>
        <w:t xml:space="preserve">: دراسة في علم النفس الفلسفي </w:t>
      </w:r>
      <w:proofErr w:type="spellStart"/>
      <w:r>
        <w:rPr>
          <w:color w:val="222222"/>
          <w:sz w:val="22"/>
          <w:szCs w:val="22"/>
        </w:rPr>
        <w:t>الاسلامى</w:t>
      </w:r>
      <w:proofErr w:type="spellEnd"/>
      <w:r>
        <w:rPr>
          <w:color w:val="222222"/>
          <w:sz w:val="22"/>
          <w:szCs w:val="22"/>
        </w:rPr>
        <w:t xml:space="preserve">» (نسخة موسّعة). </w:t>
      </w:r>
      <w:proofErr w:type="spellStart"/>
      <w:r>
        <w:rPr>
          <w:color w:val="222222"/>
          <w:sz w:val="22"/>
          <w:szCs w:val="22"/>
        </w:rPr>
        <w:t>سودانايل</w:t>
      </w:r>
      <w:proofErr w:type="spellEnd"/>
      <w:r>
        <w:rPr>
          <w:color w:val="222222"/>
          <w:sz w:val="22"/>
          <w:szCs w:val="22"/>
        </w:rPr>
        <w:t>، 20 ديسمبر 2018.</w:t>
      </w:r>
    </w:p>
    <w:p w14:paraId="11D1FBC8" w14:textId="77777777" w:rsidR="009016AF" w:rsidRDefault="00A34ADF" w:rsidP="005E09CD">
      <w:pPr>
        <w:spacing w:after="160" w:line="300" w:lineRule="auto"/>
        <w:ind w:right="360" w:hanging="360"/>
        <w:rPr>
          <w:rFonts w:cs="Times New Roman"/>
        </w:rPr>
      </w:pPr>
      <w:r>
        <w:rPr>
          <w:color w:val="222222"/>
          <w:sz w:val="22"/>
          <w:szCs w:val="22"/>
        </w:rPr>
        <w:t xml:space="preserve">خليل، صبري محمد. «فلسفة الاستخلاف: محاولة في الفلسفة الإسلامية المعاصرة». </w:t>
      </w:r>
      <w:proofErr w:type="spellStart"/>
      <w:r>
        <w:rPr>
          <w:color w:val="222222"/>
          <w:sz w:val="22"/>
          <w:szCs w:val="22"/>
        </w:rPr>
        <w:t>سودانايل</w:t>
      </w:r>
      <w:proofErr w:type="spellEnd"/>
      <w:r>
        <w:rPr>
          <w:color w:val="222222"/>
          <w:sz w:val="22"/>
          <w:szCs w:val="22"/>
        </w:rPr>
        <w:t>، 26 يوليو 2021.</w:t>
      </w:r>
    </w:p>
    <w:p w14:paraId="3FB4E433" w14:textId="77777777" w:rsidR="009016AF" w:rsidRDefault="00A34ADF" w:rsidP="005E09CD">
      <w:pPr>
        <w:spacing w:after="160" w:line="300" w:lineRule="auto"/>
        <w:ind w:right="360" w:hanging="360"/>
        <w:rPr>
          <w:rFonts w:cs="Times New Roman"/>
        </w:rPr>
      </w:pPr>
      <w:r>
        <w:rPr>
          <w:color w:val="222222"/>
          <w:sz w:val="22"/>
          <w:szCs w:val="22"/>
        </w:rPr>
        <w:t xml:space="preserve">خليل، صبري محمد. «علم النفس الفلسفي الاستخلافي: محاولة في علم النفس الفلسفي الإسلامي المعاصر». </w:t>
      </w:r>
      <w:proofErr w:type="spellStart"/>
      <w:r>
        <w:rPr>
          <w:color w:val="222222"/>
          <w:sz w:val="22"/>
          <w:szCs w:val="22"/>
        </w:rPr>
        <w:t>سودانايل</w:t>
      </w:r>
      <w:proofErr w:type="spellEnd"/>
      <w:r>
        <w:rPr>
          <w:color w:val="222222"/>
          <w:sz w:val="22"/>
          <w:szCs w:val="22"/>
        </w:rPr>
        <w:t>، 28 يوليو 2021.</w:t>
      </w:r>
    </w:p>
    <w:p w14:paraId="19A34961" w14:textId="77777777" w:rsidR="009016AF" w:rsidRDefault="00A34ADF" w:rsidP="005E09CD">
      <w:pPr>
        <w:spacing w:after="160" w:line="300" w:lineRule="auto"/>
        <w:ind w:right="360" w:hanging="360"/>
        <w:rPr>
          <w:rFonts w:cs="Times New Roman"/>
        </w:rPr>
      </w:pPr>
      <w:r>
        <w:rPr>
          <w:color w:val="222222"/>
          <w:sz w:val="22"/>
          <w:szCs w:val="22"/>
        </w:rPr>
        <w:t>خليل، صبري محمد. «التعريف بالدكتور صبري». الموقع الرسمي، drsabrikhalil.wordpress.com/about.</w:t>
      </w:r>
    </w:p>
    <w:p w14:paraId="2842C157" w14:textId="77777777" w:rsidR="009016AF" w:rsidRDefault="00A34ADF" w:rsidP="005E09CD">
      <w:pPr>
        <w:spacing w:after="160" w:line="300" w:lineRule="auto"/>
        <w:ind w:right="360" w:hanging="360"/>
        <w:rPr>
          <w:rFonts w:cs="Times New Roman"/>
        </w:rPr>
      </w:pPr>
      <w:r>
        <w:rPr>
          <w:color w:val="222222"/>
          <w:sz w:val="22"/>
          <w:szCs w:val="22"/>
        </w:rPr>
        <w:t>الزراع، عبد السلام. مواد منشورة ذاتيًا على zaraapsychology.com، تشمل دراسات النموذج الاستخلافي، وهندسة الوحي وهندسة النفس، وبروتوكول TLRT (تاريخ الاطلاع: أغسطس 2026).</w:t>
      </w:r>
    </w:p>
    <w:p w14:paraId="23FFFBCD" w14:textId="77777777" w:rsidR="009016AF" w:rsidRDefault="00A34ADF">
      <w:pPr>
        <w:spacing w:before="320" w:after="160"/>
        <w:jc w:val="right"/>
        <w:rPr>
          <w:rFonts w:cs="Times New Roman"/>
        </w:rPr>
      </w:pPr>
      <w:r>
        <w:rPr>
          <w:b/>
          <w:bCs/>
          <w:color w:val="2E6E6E"/>
          <w:sz w:val="27"/>
          <w:szCs w:val="27"/>
        </w:rPr>
        <w:t>ب. مصادر أجنبية</w:t>
      </w:r>
    </w:p>
    <w:p w14:paraId="2E6BAF1B" w14:textId="77777777" w:rsidR="009016AF" w:rsidRDefault="00A34ADF">
      <w:pPr>
        <w:spacing w:after="160" w:line="300" w:lineRule="auto"/>
        <w:ind w:right="360" w:hanging="360"/>
        <w:jc w:val="both"/>
        <w:rPr>
          <w:rFonts w:cs="Times New Roman"/>
        </w:rPr>
      </w:pPr>
      <w:proofErr w:type="spellStart"/>
      <w:r>
        <w:rPr>
          <w:color w:val="222222"/>
          <w:sz w:val="22"/>
          <w:szCs w:val="22"/>
        </w:rPr>
        <w:t>Khan</w:t>
      </w:r>
      <w:proofErr w:type="spellEnd"/>
      <w:r>
        <w:rPr>
          <w:color w:val="222222"/>
          <w:sz w:val="22"/>
          <w:szCs w:val="22"/>
        </w:rPr>
        <w:t xml:space="preserve">, F., &amp; </w:t>
      </w:r>
      <w:proofErr w:type="spellStart"/>
      <w:r>
        <w:rPr>
          <w:color w:val="222222"/>
          <w:sz w:val="22"/>
          <w:szCs w:val="22"/>
        </w:rPr>
        <w:t>Malik</w:t>
      </w:r>
      <w:proofErr w:type="spellEnd"/>
      <w:r>
        <w:rPr>
          <w:color w:val="222222"/>
          <w:sz w:val="22"/>
          <w:szCs w:val="22"/>
        </w:rPr>
        <w:t xml:space="preserve">, K. (2021). </w:t>
      </w:r>
      <w:proofErr w:type="spellStart"/>
      <w:r>
        <w:rPr>
          <w:color w:val="222222"/>
          <w:sz w:val="22"/>
          <w:szCs w:val="22"/>
        </w:rPr>
        <w:t>Tarbiyat</w:t>
      </w:r>
      <w:proofErr w:type="spellEnd"/>
      <w:r>
        <w:rPr>
          <w:color w:val="222222"/>
          <w:sz w:val="22"/>
          <w:szCs w:val="22"/>
        </w:rPr>
        <w:t>-e-</w:t>
      </w:r>
      <w:proofErr w:type="spellStart"/>
      <w:r>
        <w:rPr>
          <w:color w:val="222222"/>
          <w:sz w:val="22"/>
          <w:szCs w:val="22"/>
        </w:rPr>
        <w:t>Khudi</w:t>
      </w:r>
      <w:proofErr w:type="spellEnd"/>
      <w:r>
        <w:rPr>
          <w:color w:val="222222"/>
          <w:sz w:val="22"/>
          <w:szCs w:val="22"/>
        </w:rPr>
        <w:t xml:space="preserve">: A </w:t>
      </w:r>
      <w:proofErr w:type="spellStart"/>
      <w:r>
        <w:rPr>
          <w:color w:val="222222"/>
          <w:sz w:val="22"/>
          <w:szCs w:val="22"/>
        </w:rPr>
        <w:t>Model</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Self-Development</w:t>
      </w:r>
      <w:proofErr w:type="spellEnd"/>
      <w:r>
        <w:rPr>
          <w:color w:val="222222"/>
          <w:sz w:val="22"/>
          <w:szCs w:val="22"/>
        </w:rPr>
        <w:t xml:space="preserve"> </w:t>
      </w:r>
      <w:proofErr w:type="spellStart"/>
      <w:r>
        <w:rPr>
          <w:color w:val="222222"/>
          <w:sz w:val="22"/>
          <w:szCs w:val="22"/>
        </w:rPr>
        <w:t>from</w:t>
      </w:r>
      <w:proofErr w:type="spellEnd"/>
      <w:r>
        <w:rPr>
          <w:color w:val="222222"/>
          <w:sz w:val="22"/>
          <w:szCs w:val="22"/>
        </w:rPr>
        <w:t xml:space="preserve"> </w:t>
      </w:r>
      <w:proofErr w:type="spellStart"/>
      <w:r>
        <w:rPr>
          <w:color w:val="222222"/>
          <w:sz w:val="22"/>
          <w:szCs w:val="22"/>
        </w:rPr>
        <w:t>Poems</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Muhammad</w:t>
      </w:r>
      <w:proofErr w:type="spellEnd"/>
      <w:r>
        <w:rPr>
          <w:color w:val="222222"/>
          <w:sz w:val="22"/>
          <w:szCs w:val="22"/>
        </w:rPr>
        <w:t xml:space="preserve"> </w:t>
      </w:r>
      <w:proofErr w:type="spellStart"/>
      <w:r>
        <w:rPr>
          <w:color w:val="222222"/>
          <w:sz w:val="22"/>
          <w:szCs w:val="22"/>
        </w:rPr>
        <w:t>Iqbal</w:t>
      </w:r>
      <w:proofErr w:type="spellEnd"/>
      <w:r>
        <w:rPr>
          <w:color w:val="222222"/>
          <w:sz w:val="22"/>
          <w:szCs w:val="22"/>
        </w:rPr>
        <w:t xml:space="preserve"> </w:t>
      </w:r>
      <w:proofErr w:type="spellStart"/>
      <w:r>
        <w:rPr>
          <w:color w:val="222222"/>
          <w:sz w:val="22"/>
          <w:szCs w:val="22"/>
        </w:rPr>
        <w:t>in</w:t>
      </w:r>
      <w:proofErr w:type="spellEnd"/>
      <w:r>
        <w:rPr>
          <w:color w:val="222222"/>
          <w:sz w:val="22"/>
          <w:szCs w:val="22"/>
        </w:rPr>
        <w:t xml:space="preserve"> </w:t>
      </w:r>
      <w:proofErr w:type="spellStart"/>
      <w:r>
        <w:rPr>
          <w:color w:val="222222"/>
          <w:sz w:val="22"/>
          <w:szCs w:val="22"/>
        </w:rPr>
        <w:t>Asrar</w:t>
      </w:r>
      <w:proofErr w:type="spellEnd"/>
      <w:r>
        <w:rPr>
          <w:color w:val="222222"/>
          <w:sz w:val="22"/>
          <w:szCs w:val="22"/>
        </w:rPr>
        <w:t>-i-</w:t>
      </w:r>
      <w:proofErr w:type="spellStart"/>
      <w:r>
        <w:rPr>
          <w:color w:val="222222"/>
          <w:sz w:val="22"/>
          <w:szCs w:val="22"/>
        </w:rPr>
        <w:t>Khudi</w:t>
      </w:r>
      <w:proofErr w:type="spellEnd"/>
      <w:r>
        <w:rPr>
          <w:color w:val="222222"/>
          <w:sz w:val="22"/>
          <w:szCs w:val="22"/>
        </w:rPr>
        <w:t xml:space="preserve">. </w:t>
      </w:r>
      <w:proofErr w:type="spellStart"/>
      <w:r>
        <w:rPr>
          <w:color w:val="222222"/>
          <w:sz w:val="22"/>
          <w:szCs w:val="22"/>
        </w:rPr>
        <w:t>Bahria</w:t>
      </w:r>
      <w:proofErr w:type="spellEnd"/>
      <w:r>
        <w:rPr>
          <w:color w:val="222222"/>
          <w:sz w:val="22"/>
          <w:szCs w:val="22"/>
        </w:rPr>
        <w:t xml:space="preserve"> </w:t>
      </w:r>
      <w:proofErr w:type="spellStart"/>
      <w:r>
        <w:rPr>
          <w:color w:val="222222"/>
          <w:sz w:val="22"/>
          <w:szCs w:val="22"/>
        </w:rPr>
        <w:t>Journal</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Professional</w:t>
      </w:r>
      <w:proofErr w:type="spellEnd"/>
      <w:r>
        <w:rPr>
          <w:color w:val="222222"/>
          <w:sz w:val="22"/>
          <w:szCs w:val="22"/>
        </w:rPr>
        <w:t xml:space="preserve"> </w:t>
      </w:r>
      <w:proofErr w:type="spellStart"/>
      <w:r>
        <w:rPr>
          <w:color w:val="222222"/>
          <w:sz w:val="22"/>
          <w:szCs w:val="22"/>
        </w:rPr>
        <w:t>Psychology</w:t>
      </w:r>
      <w:proofErr w:type="spellEnd"/>
      <w:r>
        <w:rPr>
          <w:color w:val="222222"/>
          <w:sz w:val="22"/>
          <w:szCs w:val="22"/>
        </w:rPr>
        <w:t>, 20(1), 14–26.</w:t>
      </w:r>
    </w:p>
    <w:p w14:paraId="74296B28" w14:textId="77777777" w:rsidR="009016AF" w:rsidRDefault="00A34ADF">
      <w:pPr>
        <w:spacing w:after="160" w:line="300" w:lineRule="auto"/>
        <w:ind w:right="360" w:hanging="360"/>
        <w:jc w:val="both"/>
        <w:rPr>
          <w:rFonts w:cs="Times New Roman"/>
        </w:rPr>
      </w:pPr>
      <w:proofErr w:type="spellStart"/>
      <w:r>
        <w:rPr>
          <w:color w:val="222222"/>
          <w:sz w:val="22"/>
          <w:szCs w:val="22"/>
        </w:rPr>
        <w:t>Khan</w:t>
      </w:r>
      <w:proofErr w:type="spellEnd"/>
      <w:r>
        <w:rPr>
          <w:color w:val="222222"/>
          <w:sz w:val="22"/>
          <w:szCs w:val="22"/>
        </w:rPr>
        <w:t xml:space="preserve">, F., &amp; </w:t>
      </w:r>
      <w:proofErr w:type="spellStart"/>
      <w:r>
        <w:rPr>
          <w:color w:val="222222"/>
          <w:sz w:val="22"/>
          <w:szCs w:val="22"/>
        </w:rPr>
        <w:t>Nisa</w:t>
      </w:r>
      <w:proofErr w:type="spellEnd"/>
      <w:r>
        <w:rPr>
          <w:color w:val="222222"/>
          <w:sz w:val="22"/>
          <w:szCs w:val="22"/>
        </w:rPr>
        <w:t xml:space="preserve">. (2024). </w:t>
      </w:r>
      <w:proofErr w:type="spellStart"/>
      <w:r>
        <w:rPr>
          <w:color w:val="222222"/>
          <w:sz w:val="22"/>
          <w:szCs w:val="22"/>
        </w:rPr>
        <w:t>Psychospiritual</w:t>
      </w:r>
      <w:proofErr w:type="spellEnd"/>
      <w:r>
        <w:rPr>
          <w:color w:val="222222"/>
          <w:sz w:val="22"/>
          <w:szCs w:val="22"/>
        </w:rPr>
        <w:t xml:space="preserve"> </w:t>
      </w:r>
      <w:proofErr w:type="spellStart"/>
      <w:r>
        <w:rPr>
          <w:color w:val="222222"/>
          <w:sz w:val="22"/>
          <w:szCs w:val="22"/>
        </w:rPr>
        <w:t>Conceptualization</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Nafs</w:t>
      </w:r>
      <w:proofErr w:type="spellEnd"/>
      <w:r>
        <w:rPr>
          <w:color w:val="222222"/>
          <w:sz w:val="22"/>
          <w:szCs w:val="22"/>
        </w:rPr>
        <w:t xml:space="preserve"> </w:t>
      </w:r>
      <w:proofErr w:type="spellStart"/>
      <w:r>
        <w:rPr>
          <w:color w:val="222222"/>
          <w:sz w:val="22"/>
          <w:szCs w:val="22"/>
        </w:rPr>
        <w:t>from</w:t>
      </w:r>
      <w:proofErr w:type="spellEnd"/>
      <w:r>
        <w:rPr>
          <w:color w:val="222222"/>
          <w:sz w:val="22"/>
          <w:szCs w:val="22"/>
        </w:rPr>
        <w:t xml:space="preserve"> </w:t>
      </w:r>
      <w:proofErr w:type="spellStart"/>
      <w:r>
        <w:rPr>
          <w:color w:val="222222"/>
          <w:sz w:val="22"/>
          <w:szCs w:val="22"/>
        </w:rPr>
        <w:t>the</w:t>
      </w:r>
      <w:proofErr w:type="spellEnd"/>
      <w:r>
        <w:rPr>
          <w:color w:val="222222"/>
          <w:sz w:val="22"/>
          <w:szCs w:val="22"/>
        </w:rPr>
        <w:t xml:space="preserve"> </w:t>
      </w:r>
      <w:proofErr w:type="spellStart"/>
      <w:r>
        <w:rPr>
          <w:color w:val="222222"/>
          <w:sz w:val="22"/>
          <w:szCs w:val="22"/>
        </w:rPr>
        <w:t>Perspectives</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Muhammad</w:t>
      </w:r>
      <w:proofErr w:type="spellEnd"/>
      <w:r>
        <w:rPr>
          <w:color w:val="222222"/>
          <w:sz w:val="22"/>
          <w:szCs w:val="22"/>
        </w:rPr>
        <w:t xml:space="preserve"> </w:t>
      </w:r>
      <w:proofErr w:type="spellStart"/>
      <w:r>
        <w:rPr>
          <w:color w:val="222222"/>
          <w:sz w:val="22"/>
          <w:szCs w:val="22"/>
        </w:rPr>
        <w:t>Iqbal</w:t>
      </w:r>
      <w:proofErr w:type="spellEnd"/>
      <w:r>
        <w:rPr>
          <w:color w:val="222222"/>
          <w:sz w:val="22"/>
          <w:szCs w:val="22"/>
        </w:rPr>
        <w:t xml:space="preserve">. </w:t>
      </w:r>
      <w:proofErr w:type="spellStart"/>
      <w:r>
        <w:rPr>
          <w:color w:val="222222"/>
          <w:sz w:val="22"/>
          <w:szCs w:val="22"/>
        </w:rPr>
        <w:t>Journal</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Muslim</w:t>
      </w:r>
      <w:proofErr w:type="spellEnd"/>
      <w:r>
        <w:rPr>
          <w:color w:val="222222"/>
          <w:sz w:val="22"/>
          <w:szCs w:val="22"/>
        </w:rPr>
        <w:t xml:space="preserve"> </w:t>
      </w:r>
      <w:proofErr w:type="spellStart"/>
      <w:r>
        <w:rPr>
          <w:color w:val="222222"/>
          <w:sz w:val="22"/>
          <w:szCs w:val="22"/>
        </w:rPr>
        <w:t>Mental</w:t>
      </w:r>
      <w:proofErr w:type="spellEnd"/>
      <w:r>
        <w:rPr>
          <w:color w:val="222222"/>
          <w:sz w:val="22"/>
          <w:szCs w:val="22"/>
        </w:rPr>
        <w:t xml:space="preserve"> </w:t>
      </w:r>
      <w:proofErr w:type="spellStart"/>
      <w:r>
        <w:rPr>
          <w:color w:val="222222"/>
          <w:sz w:val="22"/>
          <w:szCs w:val="22"/>
        </w:rPr>
        <w:t>Health</w:t>
      </w:r>
      <w:proofErr w:type="spellEnd"/>
      <w:r>
        <w:rPr>
          <w:color w:val="222222"/>
          <w:sz w:val="22"/>
          <w:szCs w:val="22"/>
        </w:rPr>
        <w:t>, 18(1).</w:t>
      </w:r>
    </w:p>
    <w:p w14:paraId="7400E141" w14:textId="77777777" w:rsidR="009016AF" w:rsidRDefault="00A34ADF">
      <w:pPr>
        <w:spacing w:after="160" w:line="300" w:lineRule="auto"/>
        <w:ind w:right="360" w:hanging="360"/>
        <w:jc w:val="both"/>
        <w:rPr>
          <w:rFonts w:cs="Times New Roman"/>
        </w:rPr>
      </w:pPr>
      <w:proofErr w:type="spellStart"/>
      <w:r>
        <w:rPr>
          <w:color w:val="222222"/>
          <w:sz w:val="22"/>
          <w:szCs w:val="22"/>
        </w:rPr>
        <w:t>Rothman</w:t>
      </w:r>
      <w:proofErr w:type="spellEnd"/>
      <w:r>
        <w:rPr>
          <w:color w:val="222222"/>
          <w:sz w:val="22"/>
          <w:szCs w:val="22"/>
        </w:rPr>
        <w:t xml:space="preserve">, A., </w:t>
      </w:r>
      <w:proofErr w:type="spellStart"/>
      <w:r>
        <w:rPr>
          <w:color w:val="222222"/>
          <w:sz w:val="22"/>
          <w:szCs w:val="22"/>
        </w:rPr>
        <w:t>Ahmed</w:t>
      </w:r>
      <w:proofErr w:type="spellEnd"/>
      <w:r>
        <w:rPr>
          <w:color w:val="222222"/>
          <w:sz w:val="22"/>
          <w:szCs w:val="22"/>
        </w:rPr>
        <w:t xml:space="preserve">, A., &amp; </w:t>
      </w:r>
      <w:proofErr w:type="spellStart"/>
      <w:r>
        <w:rPr>
          <w:color w:val="222222"/>
          <w:sz w:val="22"/>
          <w:szCs w:val="22"/>
        </w:rPr>
        <w:t>Awaad</w:t>
      </w:r>
      <w:proofErr w:type="spellEnd"/>
      <w:r>
        <w:rPr>
          <w:color w:val="222222"/>
          <w:sz w:val="22"/>
          <w:szCs w:val="22"/>
        </w:rPr>
        <w:t xml:space="preserve">, R. (2022). </w:t>
      </w:r>
      <w:proofErr w:type="spellStart"/>
      <w:r>
        <w:rPr>
          <w:color w:val="222222"/>
          <w:sz w:val="22"/>
          <w:szCs w:val="22"/>
        </w:rPr>
        <w:t>The</w:t>
      </w:r>
      <w:proofErr w:type="spellEnd"/>
      <w:r>
        <w:rPr>
          <w:color w:val="222222"/>
          <w:sz w:val="22"/>
          <w:szCs w:val="22"/>
        </w:rPr>
        <w:t xml:space="preserve"> </w:t>
      </w:r>
      <w:proofErr w:type="spellStart"/>
      <w:r>
        <w:rPr>
          <w:color w:val="222222"/>
          <w:sz w:val="22"/>
          <w:szCs w:val="22"/>
        </w:rPr>
        <w:t>Contributions</w:t>
      </w:r>
      <w:proofErr w:type="spellEnd"/>
      <w:r>
        <w:rPr>
          <w:color w:val="222222"/>
          <w:sz w:val="22"/>
          <w:szCs w:val="22"/>
        </w:rPr>
        <w:t xml:space="preserve"> </w:t>
      </w:r>
      <w:proofErr w:type="spellStart"/>
      <w:r>
        <w:rPr>
          <w:color w:val="222222"/>
          <w:sz w:val="22"/>
          <w:szCs w:val="22"/>
        </w:rPr>
        <w:t>and</w:t>
      </w:r>
      <w:proofErr w:type="spellEnd"/>
      <w:r>
        <w:rPr>
          <w:color w:val="222222"/>
          <w:sz w:val="22"/>
          <w:szCs w:val="22"/>
        </w:rPr>
        <w:t xml:space="preserve"> </w:t>
      </w:r>
      <w:proofErr w:type="spellStart"/>
      <w:r>
        <w:rPr>
          <w:color w:val="222222"/>
          <w:sz w:val="22"/>
          <w:szCs w:val="22"/>
        </w:rPr>
        <w:t>Impact</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Malik</w:t>
      </w:r>
      <w:proofErr w:type="spellEnd"/>
      <w:r>
        <w:rPr>
          <w:color w:val="222222"/>
          <w:sz w:val="22"/>
          <w:szCs w:val="22"/>
        </w:rPr>
        <w:t xml:space="preserve"> </w:t>
      </w:r>
      <w:proofErr w:type="spellStart"/>
      <w:r>
        <w:rPr>
          <w:color w:val="222222"/>
          <w:sz w:val="22"/>
          <w:szCs w:val="22"/>
        </w:rPr>
        <w:t>Badri</w:t>
      </w:r>
      <w:proofErr w:type="spellEnd"/>
      <w:r>
        <w:rPr>
          <w:color w:val="222222"/>
          <w:sz w:val="22"/>
          <w:szCs w:val="22"/>
        </w:rPr>
        <w:t xml:space="preserve">: </w:t>
      </w:r>
      <w:proofErr w:type="spellStart"/>
      <w:r>
        <w:rPr>
          <w:color w:val="222222"/>
          <w:sz w:val="22"/>
          <w:szCs w:val="22"/>
        </w:rPr>
        <w:t>Father</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Modern</w:t>
      </w:r>
      <w:proofErr w:type="spellEnd"/>
      <w:r>
        <w:rPr>
          <w:color w:val="222222"/>
          <w:sz w:val="22"/>
          <w:szCs w:val="22"/>
        </w:rPr>
        <w:t xml:space="preserve"> </w:t>
      </w:r>
      <w:proofErr w:type="spellStart"/>
      <w:r>
        <w:rPr>
          <w:color w:val="222222"/>
          <w:sz w:val="22"/>
          <w:szCs w:val="22"/>
        </w:rPr>
        <w:t>Islamic</w:t>
      </w:r>
      <w:proofErr w:type="spellEnd"/>
      <w:r>
        <w:rPr>
          <w:color w:val="222222"/>
          <w:sz w:val="22"/>
          <w:szCs w:val="22"/>
        </w:rPr>
        <w:t xml:space="preserve"> </w:t>
      </w:r>
      <w:proofErr w:type="spellStart"/>
      <w:r>
        <w:rPr>
          <w:color w:val="222222"/>
          <w:sz w:val="22"/>
          <w:szCs w:val="22"/>
        </w:rPr>
        <w:t>Psychology</w:t>
      </w:r>
      <w:proofErr w:type="spellEnd"/>
      <w:r>
        <w:rPr>
          <w:color w:val="222222"/>
          <w:sz w:val="22"/>
          <w:szCs w:val="22"/>
        </w:rPr>
        <w:t xml:space="preserve">. </w:t>
      </w:r>
      <w:proofErr w:type="spellStart"/>
      <w:r>
        <w:rPr>
          <w:color w:val="222222"/>
          <w:sz w:val="22"/>
          <w:szCs w:val="22"/>
        </w:rPr>
        <w:t>American</w:t>
      </w:r>
      <w:proofErr w:type="spellEnd"/>
      <w:r>
        <w:rPr>
          <w:color w:val="222222"/>
          <w:sz w:val="22"/>
          <w:szCs w:val="22"/>
        </w:rPr>
        <w:t xml:space="preserve"> </w:t>
      </w:r>
      <w:proofErr w:type="spellStart"/>
      <w:r>
        <w:rPr>
          <w:color w:val="222222"/>
          <w:sz w:val="22"/>
          <w:szCs w:val="22"/>
        </w:rPr>
        <w:t>Journal</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Islam</w:t>
      </w:r>
      <w:proofErr w:type="spellEnd"/>
      <w:r>
        <w:rPr>
          <w:color w:val="222222"/>
          <w:sz w:val="22"/>
          <w:szCs w:val="22"/>
        </w:rPr>
        <w:t xml:space="preserve"> </w:t>
      </w:r>
      <w:proofErr w:type="spellStart"/>
      <w:r>
        <w:rPr>
          <w:color w:val="222222"/>
          <w:sz w:val="22"/>
          <w:szCs w:val="22"/>
        </w:rPr>
        <w:t>and</w:t>
      </w:r>
      <w:proofErr w:type="spellEnd"/>
      <w:r>
        <w:rPr>
          <w:color w:val="222222"/>
          <w:sz w:val="22"/>
          <w:szCs w:val="22"/>
        </w:rPr>
        <w:t xml:space="preserve"> </w:t>
      </w:r>
      <w:proofErr w:type="spellStart"/>
      <w:r>
        <w:rPr>
          <w:color w:val="222222"/>
          <w:sz w:val="22"/>
          <w:szCs w:val="22"/>
        </w:rPr>
        <w:t>Society</w:t>
      </w:r>
      <w:proofErr w:type="spellEnd"/>
      <w:r>
        <w:rPr>
          <w:color w:val="222222"/>
          <w:sz w:val="22"/>
          <w:szCs w:val="22"/>
        </w:rPr>
        <w:t>, 39(1–2), 190–213.</w:t>
      </w:r>
    </w:p>
    <w:p w14:paraId="60CE60E4" w14:textId="77777777" w:rsidR="009016AF" w:rsidRDefault="00A34ADF">
      <w:pPr>
        <w:spacing w:after="160" w:line="300" w:lineRule="auto"/>
        <w:ind w:right="360" w:hanging="360"/>
        <w:jc w:val="both"/>
        <w:rPr>
          <w:rFonts w:cs="Times New Roman"/>
        </w:rPr>
      </w:pPr>
      <w:proofErr w:type="spellStart"/>
      <w:r>
        <w:rPr>
          <w:color w:val="222222"/>
          <w:sz w:val="22"/>
          <w:szCs w:val="22"/>
        </w:rPr>
        <w:t>Rothman</w:t>
      </w:r>
      <w:proofErr w:type="spellEnd"/>
      <w:r>
        <w:rPr>
          <w:color w:val="222222"/>
          <w:sz w:val="22"/>
          <w:szCs w:val="22"/>
        </w:rPr>
        <w:t xml:space="preserve">, A. (2021). </w:t>
      </w:r>
      <w:proofErr w:type="spellStart"/>
      <w:r>
        <w:rPr>
          <w:color w:val="222222"/>
          <w:sz w:val="22"/>
          <w:szCs w:val="22"/>
        </w:rPr>
        <w:t>Developing</w:t>
      </w:r>
      <w:proofErr w:type="spellEnd"/>
      <w:r>
        <w:rPr>
          <w:color w:val="222222"/>
          <w:sz w:val="22"/>
          <w:szCs w:val="22"/>
        </w:rPr>
        <w:t xml:space="preserve"> a </w:t>
      </w:r>
      <w:proofErr w:type="spellStart"/>
      <w:r>
        <w:rPr>
          <w:color w:val="222222"/>
          <w:sz w:val="22"/>
          <w:szCs w:val="22"/>
        </w:rPr>
        <w:t>Model</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Islamic</w:t>
      </w:r>
      <w:proofErr w:type="spellEnd"/>
      <w:r>
        <w:rPr>
          <w:color w:val="222222"/>
          <w:sz w:val="22"/>
          <w:szCs w:val="22"/>
        </w:rPr>
        <w:t xml:space="preserve"> </w:t>
      </w:r>
      <w:proofErr w:type="spellStart"/>
      <w:r>
        <w:rPr>
          <w:color w:val="222222"/>
          <w:sz w:val="22"/>
          <w:szCs w:val="22"/>
        </w:rPr>
        <w:t>Psychology</w:t>
      </w:r>
      <w:proofErr w:type="spellEnd"/>
      <w:r>
        <w:rPr>
          <w:color w:val="222222"/>
          <w:sz w:val="22"/>
          <w:szCs w:val="22"/>
        </w:rPr>
        <w:t xml:space="preserve"> </w:t>
      </w:r>
      <w:proofErr w:type="spellStart"/>
      <w:r>
        <w:rPr>
          <w:color w:val="222222"/>
          <w:sz w:val="22"/>
          <w:szCs w:val="22"/>
        </w:rPr>
        <w:t>and</w:t>
      </w:r>
      <w:proofErr w:type="spellEnd"/>
      <w:r>
        <w:rPr>
          <w:color w:val="222222"/>
          <w:sz w:val="22"/>
          <w:szCs w:val="22"/>
        </w:rPr>
        <w:t xml:space="preserve"> </w:t>
      </w:r>
      <w:proofErr w:type="spellStart"/>
      <w:r>
        <w:rPr>
          <w:color w:val="222222"/>
          <w:sz w:val="22"/>
          <w:szCs w:val="22"/>
        </w:rPr>
        <w:t>Psychotherapy</w:t>
      </w:r>
      <w:proofErr w:type="spellEnd"/>
      <w:r>
        <w:rPr>
          <w:color w:val="222222"/>
          <w:sz w:val="22"/>
          <w:szCs w:val="22"/>
        </w:rPr>
        <w:t xml:space="preserve">: </w:t>
      </w:r>
      <w:proofErr w:type="spellStart"/>
      <w:r>
        <w:rPr>
          <w:color w:val="222222"/>
          <w:sz w:val="22"/>
          <w:szCs w:val="22"/>
        </w:rPr>
        <w:t>Islamic</w:t>
      </w:r>
      <w:proofErr w:type="spellEnd"/>
      <w:r>
        <w:rPr>
          <w:color w:val="222222"/>
          <w:sz w:val="22"/>
          <w:szCs w:val="22"/>
        </w:rPr>
        <w:t xml:space="preserve"> </w:t>
      </w:r>
      <w:proofErr w:type="spellStart"/>
      <w:r>
        <w:rPr>
          <w:color w:val="222222"/>
          <w:sz w:val="22"/>
          <w:szCs w:val="22"/>
        </w:rPr>
        <w:t>Theology</w:t>
      </w:r>
      <w:proofErr w:type="spellEnd"/>
      <w:r>
        <w:rPr>
          <w:color w:val="222222"/>
          <w:sz w:val="22"/>
          <w:szCs w:val="22"/>
        </w:rPr>
        <w:t xml:space="preserve"> </w:t>
      </w:r>
      <w:proofErr w:type="spellStart"/>
      <w:r>
        <w:rPr>
          <w:color w:val="222222"/>
          <w:sz w:val="22"/>
          <w:szCs w:val="22"/>
        </w:rPr>
        <w:t>and</w:t>
      </w:r>
      <w:proofErr w:type="spellEnd"/>
      <w:r>
        <w:rPr>
          <w:color w:val="222222"/>
          <w:sz w:val="22"/>
          <w:szCs w:val="22"/>
        </w:rPr>
        <w:t xml:space="preserve"> </w:t>
      </w:r>
      <w:proofErr w:type="spellStart"/>
      <w:r>
        <w:rPr>
          <w:color w:val="222222"/>
          <w:sz w:val="22"/>
          <w:szCs w:val="22"/>
        </w:rPr>
        <w:t>Contemporary</w:t>
      </w:r>
      <w:proofErr w:type="spellEnd"/>
      <w:r>
        <w:rPr>
          <w:color w:val="222222"/>
          <w:sz w:val="22"/>
          <w:szCs w:val="22"/>
        </w:rPr>
        <w:t xml:space="preserve"> </w:t>
      </w:r>
      <w:proofErr w:type="spellStart"/>
      <w:r>
        <w:rPr>
          <w:color w:val="222222"/>
          <w:sz w:val="22"/>
          <w:szCs w:val="22"/>
        </w:rPr>
        <w:t>Understandings</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Psychology</w:t>
      </w:r>
      <w:proofErr w:type="spellEnd"/>
      <w:r>
        <w:rPr>
          <w:color w:val="222222"/>
          <w:sz w:val="22"/>
          <w:szCs w:val="22"/>
        </w:rPr>
        <w:t xml:space="preserve">. </w:t>
      </w:r>
      <w:proofErr w:type="spellStart"/>
      <w:r>
        <w:rPr>
          <w:color w:val="222222"/>
          <w:sz w:val="22"/>
          <w:szCs w:val="22"/>
        </w:rPr>
        <w:t>London</w:t>
      </w:r>
      <w:proofErr w:type="spellEnd"/>
      <w:r>
        <w:rPr>
          <w:color w:val="222222"/>
          <w:sz w:val="22"/>
          <w:szCs w:val="22"/>
        </w:rPr>
        <w:t xml:space="preserve">: </w:t>
      </w:r>
      <w:proofErr w:type="spellStart"/>
      <w:r>
        <w:rPr>
          <w:color w:val="222222"/>
          <w:sz w:val="22"/>
          <w:szCs w:val="22"/>
        </w:rPr>
        <w:t>Routledge</w:t>
      </w:r>
      <w:proofErr w:type="spellEnd"/>
      <w:r>
        <w:rPr>
          <w:color w:val="222222"/>
          <w:sz w:val="22"/>
          <w:szCs w:val="22"/>
        </w:rPr>
        <w:t>.</w:t>
      </w:r>
    </w:p>
    <w:p w14:paraId="6867E26B" w14:textId="77777777" w:rsidR="009016AF" w:rsidRDefault="00A34ADF">
      <w:pPr>
        <w:spacing w:after="160" w:line="300" w:lineRule="auto"/>
        <w:ind w:right="360" w:hanging="360"/>
        <w:jc w:val="both"/>
        <w:rPr>
          <w:rFonts w:cs="Times New Roman"/>
        </w:rPr>
      </w:pPr>
      <w:proofErr w:type="spellStart"/>
      <w:r>
        <w:rPr>
          <w:color w:val="222222"/>
          <w:sz w:val="22"/>
          <w:szCs w:val="22"/>
        </w:rPr>
        <w:t>Rothman</w:t>
      </w:r>
      <w:proofErr w:type="spellEnd"/>
      <w:r>
        <w:rPr>
          <w:color w:val="222222"/>
          <w:sz w:val="22"/>
          <w:szCs w:val="22"/>
        </w:rPr>
        <w:t xml:space="preserve">, A., &amp; </w:t>
      </w:r>
      <w:proofErr w:type="spellStart"/>
      <w:r>
        <w:rPr>
          <w:color w:val="222222"/>
          <w:sz w:val="22"/>
          <w:szCs w:val="22"/>
        </w:rPr>
        <w:t>Coyle</w:t>
      </w:r>
      <w:proofErr w:type="spellEnd"/>
      <w:r>
        <w:rPr>
          <w:color w:val="222222"/>
          <w:sz w:val="22"/>
          <w:szCs w:val="22"/>
        </w:rPr>
        <w:t xml:space="preserve">, A. (2021). </w:t>
      </w:r>
      <w:proofErr w:type="spellStart"/>
      <w:r>
        <w:rPr>
          <w:color w:val="222222"/>
          <w:sz w:val="22"/>
          <w:szCs w:val="22"/>
        </w:rPr>
        <w:t>The</w:t>
      </w:r>
      <w:proofErr w:type="spellEnd"/>
      <w:r>
        <w:rPr>
          <w:color w:val="222222"/>
          <w:sz w:val="22"/>
          <w:szCs w:val="22"/>
        </w:rPr>
        <w:t xml:space="preserve"> </w:t>
      </w:r>
      <w:proofErr w:type="spellStart"/>
      <w:r>
        <w:rPr>
          <w:color w:val="222222"/>
          <w:sz w:val="22"/>
          <w:szCs w:val="22"/>
        </w:rPr>
        <w:t>Clinical</w:t>
      </w:r>
      <w:proofErr w:type="spellEnd"/>
      <w:r>
        <w:rPr>
          <w:color w:val="222222"/>
          <w:sz w:val="22"/>
          <w:szCs w:val="22"/>
        </w:rPr>
        <w:t xml:space="preserve"> </w:t>
      </w:r>
      <w:proofErr w:type="spellStart"/>
      <w:r>
        <w:rPr>
          <w:color w:val="222222"/>
          <w:sz w:val="22"/>
          <w:szCs w:val="22"/>
        </w:rPr>
        <w:t>Scope</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Islamic</w:t>
      </w:r>
      <w:proofErr w:type="spellEnd"/>
      <w:r>
        <w:rPr>
          <w:color w:val="222222"/>
          <w:sz w:val="22"/>
          <w:szCs w:val="22"/>
        </w:rPr>
        <w:t xml:space="preserve"> </w:t>
      </w:r>
      <w:proofErr w:type="spellStart"/>
      <w:r>
        <w:rPr>
          <w:color w:val="222222"/>
          <w:sz w:val="22"/>
          <w:szCs w:val="22"/>
        </w:rPr>
        <w:t>Psychotherapy</w:t>
      </w:r>
      <w:proofErr w:type="spellEnd"/>
      <w:r>
        <w:rPr>
          <w:color w:val="222222"/>
          <w:sz w:val="22"/>
          <w:szCs w:val="22"/>
        </w:rPr>
        <w:t xml:space="preserve">: A </w:t>
      </w:r>
      <w:proofErr w:type="spellStart"/>
      <w:r>
        <w:rPr>
          <w:color w:val="222222"/>
          <w:sz w:val="22"/>
          <w:szCs w:val="22"/>
        </w:rPr>
        <w:t>Grounded</w:t>
      </w:r>
      <w:proofErr w:type="spellEnd"/>
      <w:r>
        <w:rPr>
          <w:color w:val="222222"/>
          <w:sz w:val="22"/>
          <w:szCs w:val="22"/>
        </w:rPr>
        <w:t xml:space="preserve"> </w:t>
      </w:r>
      <w:proofErr w:type="spellStart"/>
      <w:r>
        <w:rPr>
          <w:color w:val="222222"/>
          <w:sz w:val="22"/>
          <w:szCs w:val="22"/>
        </w:rPr>
        <w:t>Theory</w:t>
      </w:r>
      <w:proofErr w:type="spellEnd"/>
      <w:r>
        <w:rPr>
          <w:color w:val="222222"/>
          <w:sz w:val="22"/>
          <w:szCs w:val="22"/>
        </w:rPr>
        <w:t xml:space="preserve"> </w:t>
      </w:r>
      <w:proofErr w:type="spellStart"/>
      <w:r>
        <w:rPr>
          <w:color w:val="222222"/>
          <w:sz w:val="22"/>
          <w:szCs w:val="22"/>
        </w:rPr>
        <w:t>Study</w:t>
      </w:r>
      <w:proofErr w:type="spellEnd"/>
      <w:r>
        <w:rPr>
          <w:color w:val="222222"/>
          <w:sz w:val="22"/>
          <w:szCs w:val="22"/>
        </w:rPr>
        <w:t xml:space="preserve">. </w:t>
      </w:r>
      <w:proofErr w:type="spellStart"/>
      <w:r>
        <w:rPr>
          <w:color w:val="222222"/>
          <w:sz w:val="22"/>
          <w:szCs w:val="22"/>
        </w:rPr>
        <w:t>Spirituality</w:t>
      </w:r>
      <w:proofErr w:type="spellEnd"/>
      <w:r>
        <w:rPr>
          <w:color w:val="222222"/>
          <w:sz w:val="22"/>
          <w:szCs w:val="22"/>
        </w:rPr>
        <w:t xml:space="preserve"> </w:t>
      </w:r>
      <w:proofErr w:type="spellStart"/>
      <w:r>
        <w:rPr>
          <w:color w:val="222222"/>
          <w:sz w:val="22"/>
          <w:szCs w:val="22"/>
        </w:rPr>
        <w:t>in</w:t>
      </w:r>
      <w:proofErr w:type="spellEnd"/>
      <w:r>
        <w:rPr>
          <w:color w:val="222222"/>
          <w:sz w:val="22"/>
          <w:szCs w:val="22"/>
        </w:rPr>
        <w:t xml:space="preserve"> </w:t>
      </w:r>
      <w:proofErr w:type="spellStart"/>
      <w:r>
        <w:rPr>
          <w:color w:val="222222"/>
          <w:sz w:val="22"/>
          <w:szCs w:val="22"/>
        </w:rPr>
        <w:t>Clinical</w:t>
      </w:r>
      <w:proofErr w:type="spellEnd"/>
      <w:r>
        <w:rPr>
          <w:color w:val="222222"/>
          <w:sz w:val="22"/>
          <w:szCs w:val="22"/>
        </w:rPr>
        <w:t xml:space="preserve"> </w:t>
      </w:r>
      <w:proofErr w:type="spellStart"/>
      <w:r>
        <w:rPr>
          <w:color w:val="222222"/>
          <w:sz w:val="22"/>
          <w:szCs w:val="22"/>
        </w:rPr>
        <w:t>Practice</w:t>
      </w:r>
      <w:proofErr w:type="spellEnd"/>
      <w:r>
        <w:rPr>
          <w:color w:val="222222"/>
          <w:sz w:val="22"/>
          <w:szCs w:val="22"/>
        </w:rPr>
        <w:t>.</w:t>
      </w:r>
    </w:p>
    <w:p w14:paraId="746609AB" w14:textId="77777777" w:rsidR="009016AF" w:rsidRDefault="00A34ADF">
      <w:pPr>
        <w:spacing w:after="160" w:line="300" w:lineRule="auto"/>
        <w:ind w:right="360" w:hanging="360"/>
        <w:jc w:val="both"/>
        <w:rPr>
          <w:rFonts w:cs="Times New Roman"/>
        </w:rPr>
      </w:pPr>
      <w:proofErr w:type="spellStart"/>
      <w:r>
        <w:rPr>
          <w:color w:val="222222"/>
          <w:sz w:val="22"/>
          <w:szCs w:val="22"/>
        </w:rPr>
        <w:t>Haque</w:t>
      </w:r>
      <w:proofErr w:type="spellEnd"/>
      <w:r>
        <w:rPr>
          <w:color w:val="222222"/>
          <w:sz w:val="22"/>
          <w:szCs w:val="22"/>
        </w:rPr>
        <w:t xml:space="preserve">, A., &amp; </w:t>
      </w:r>
      <w:proofErr w:type="spellStart"/>
      <w:r>
        <w:rPr>
          <w:color w:val="222222"/>
          <w:sz w:val="22"/>
          <w:szCs w:val="22"/>
        </w:rPr>
        <w:t>Rothman</w:t>
      </w:r>
      <w:proofErr w:type="spellEnd"/>
      <w:r>
        <w:rPr>
          <w:color w:val="222222"/>
          <w:sz w:val="22"/>
          <w:szCs w:val="22"/>
        </w:rPr>
        <w:t>, A. (</w:t>
      </w:r>
      <w:proofErr w:type="spellStart"/>
      <w:r>
        <w:rPr>
          <w:color w:val="222222"/>
          <w:sz w:val="22"/>
          <w:szCs w:val="22"/>
        </w:rPr>
        <w:t>Eds</w:t>
      </w:r>
      <w:proofErr w:type="spellEnd"/>
      <w:r>
        <w:rPr>
          <w:color w:val="222222"/>
          <w:sz w:val="22"/>
          <w:szCs w:val="22"/>
        </w:rPr>
        <w:t xml:space="preserve">.) (2021). </w:t>
      </w:r>
      <w:proofErr w:type="spellStart"/>
      <w:r>
        <w:rPr>
          <w:color w:val="222222"/>
          <w:sz w:val="22"/>
          <w:szCs w:val="22"/>
        </w:rPr>
        <w:t>Islamic</w:t>
      </w:r>
      <w:proofErr w:type="spellEnd"/>
      <w:r>
        <w:rPr>
          <w:color w:val="222222"/>
          <w:sz w:val="22"/>
          <w:szCs w:val="22"/>
        </w:rPr>
        <w:t xml:space="preserve"> </w:t>
      </w:r>
      <w:proofErr w:type="spellStart"/>
      <w:r>
        <w:rPr>
          <w:color w:val="222222"/>
          <w:sz w:val="22"/>
          <w:szCs w:val="22"/>
        </w:rPr>
        <w:t>Psychology</w:t>
      </w:r>
      <w:proofErr w:type="spellEnd"/>
      <w:r>
        <w:rPr>
          <w:color w:val="222222"/>
          <w:sz w:val="22"/>
          <w:szCs w:val="22"/>
        </w:rPr>
        <w:t xml:space="preserve"> </w:t>
      </w:r>
      <w:proofErr w:type="spellStart"/>
      <w:r>
        <w:rPr>
          <w:color w:val="222222"/>
          <w:sz w:val="22"/>
          <w:szCs w:val="22"/>
        </w:rPr>
        <w:t>Around</w:t>
      </w:r>
      <w:proofErr w:type="spellEnd"/>
      <w:r>
        <w:rPr>
          <w:color w:val="222222"/>
          <w:sz w:val="22"/>
          <w:szCs w:val="22"/>
        </w:rPr>
        <w:t xml:space="preserve"> </w:t>
      </w:r>
      <w:proofErr w:type="spellStart"/>
      <w:r>
        <w:rPr>
          <w:color w:val="222222"/>
          <w:sz w:val="22"/>
          <w:szCs w:val="22"/>
        </w:rPr>
        <w:t>the</w:t>
      </w:r>
      <w:proofErr w:type="spellEnd"/>
      <w:r>
        <w:rPr>
          <w:color w:val="222222"/>
          <w:sz w:val="22"/>
          <w:szCs w:val="22"/>
        </w:rPr>
        <w:t xml:space="preserve"> </w:t>
      </w:r>
      <w:proofErr w:type="spellStart"/>
      <w:r>
        <w:rPr>
          <w:color w:val="222222"/>
          <w:sz w:val="22"/>
          <w:szCs w:val="22"/>
        </w:rPr>
        <w:t>Globe</w:t>
      </w:r>
      <w:proofErr w:type="spellEnd"/>
      <w:r>
        <w:rPr>
          <w:color w:val="222222"/>
          <w:sz w:val="22"/>
          <w:szCs w:val="22"/>
        </w:rPr>
        <w:t xml:space="preserve">. </w:t>
      </w:r>
      <w:proofErr w:type="spellStart"/>
      <w:r>
        <w:rPr>
          <w:color w:val="222222"/>
          <w:sz w:val="22"/>
          <w:szCs w:val="22"/>
        </w:rPr>
        <w:t>Seattle</w:t>
      </w:r>
      <w:proofErr w:type="spellEnd"/>
      <w:r>
        <w:rPr>
          <w:color w:val="222222"/>
          <w:sz w:val="22"/>
          <w:szCs w:val="22"/>
        </w:rPr>
        <w:t xml:space="preserve">: </w:t>
      </w:r>
      <w:proofErr w:type="spellStart"/>
      <w:r>
        <w:rPr>
          <w:color w:val="222222"/>
          <w:sz w:val="22"/>
          <w:szCs w:val="22"/>
        </w:rPr>
        <w:t>International</w:t>
      </w:r>
      <w:proofErr w:type="spellEnd"/>
      <w:r>
        <w:rPr>
          <w:color w:val="222222"/>
          <w:sz w:val="22"/>
          <w:szCs w:val="22"/>
        </w:rPr>
        <w:t xml:space="preserve"> </w:t>
      </w:r>
      <w:proofErr w:type="spellStart"/>
      <w:r>
        <w:rPr>
          <w:color w:val="222222"/>
          <w:sz w:val="22"/>
          <w:szCs w:val="22"/>
        </w:rPr>
        <w:t>Association</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Islamic</w:t>
      </w:r>
      <w:proofErr w:type="spellEnd"/>
      <w:r>
        <w:rPr>
          <w:color w:val="222222"/>
          <w:sz w:val="22"/>
          <w:szCs w:val="22"/>
        </w:rPr>
        <w:t xml:space="preserve"> </w:t>
      </w:r>
      <w:proofErr w:type="spellStart"/>
      <w:r>
        <w:rPr>
          <w:color w:val="222222"/>
          <w:sz w:val="22"/>
          <w:szCs w:val="22"/>
        </w:rPr>
        <w:t>Psychology</w:t>
      </w:r>
      <w:proofErr w:type="spellEnd"/>
      <w:r>
        <w:rPr>
          <w:color w:val="222222"/>
          <w:sz w:val="22"/>
          <w:szCs w:val="22"/>
        </w:rPr>
        <w:t>.</w:t>
      </w:r>
    </w:p>
    <w:p w14:paraId="098DED6B" w14:textId="77777777" w:rsidR="009016AF" w:rsidRDefault="00A34ADF">
      <w:pPr>
        <w:spacing w:after="160" w:line="300" w:lineRule="auto"/>
        <w:ind w:right="360" w:hanging="360"/>
        <w:jc w:val="both"/>
        <w:rPr>
          <w:rFonts w:cs="Times New Roman"/>
        </w:rPr>
      </w:pPr>
      <w:proofErr w:type="spellStart"/>
      <w:r>
        <w:rPr>
          <w:color w:val="222222"/>
          <w:sz w:val="22"/>
          <w:szCs w:val="22"/>
        </w:rPr>
        <w:t>Rothman</w:t>
      </w:r>
      <w:proofErr w:type="spellEnd"/>
      <w:r>
        <w:rPr>
          <w:color w:val="222222"/>
          <w:sz w:val="22"/>
          <w:szCs w:val="22"/>
        </w:rPr>
        <w:t xml:space="preserve">, A., </w:t>
      </w:r>
      <w:proofErr w:type="spellStart"/>
      <w:r>
        <w:rPr>
          <w:color w:val="222222"/>
          <w:sz w:val="22"/>
          <w:szCs w:val="22"/>
        </w:rPr>
        <w:t>Dean</w:t>
      </w:r>
      <w:proofErr w:type="spellEnd"/>
      <w:r>
        <w:rPr>
          <w:color w:val="222222"/>
          <w:sz w:val="22"/>
          <w:szCs w:val="22"/>
        </w:rPr>
        <w:t xml:space="preserve">, S., </w:t>
      </w:r>
      <w:proofErr w:type="spellStart"/>
      <w:r>
        <w:rPr>
          <w:color w:val="222222"/>
          <w:sz w:val="22"/>
          <w:szCs w:val="22"/>
        </w:rPr>
        <w:t>Mamat</w:t>
      </w:r>
      <w:proofErr w:type="spellEnd"/>
      <w:r>
        <w:rPr>
          <w:color w:val="222222"/>
          <w:sz w:val="22"/>
          <w:szCs w:val="22"/>
        </w:rPr>
        <w:t xml:space="preserve">, Z., &amp; </w:t>
      </w:r>
      <w:proofErr w:type="spellStart"/>
      <w:r>
        <w:rPr>
          <w:color w:val="222222"/>
          <w:sz w:val="22"/>
          <w:szCs w:val="22"/>
        </w:rPr>
        <w:t>Khan</w:t>
      </w:r>
      <w:proofErr w:type="spellEnd"/>
      <w:r>
        <w:rPr>
          <w:color w:val="222222"/>
          <w:sz w:val="22"/>
          <w:szCs w:val="22"/>
        </w:rPr>
        <w:t xml:space="preserve">, I. RUH-IP: </w:t>
      </w:r>
      <w:proofErr w:type="spellStart"/>
      <w:r>
        <w:rPr>
          <w:color w:val="222222"/>
          <w:sz w:val="22"/>
          <w:szCs w:val="22"/>
        </w:rPr>
        <w:t>Research</w:t>
      </w:r>
      <w:proofErr w:type="spellEnd"/>
      <w:r>
        <w:rPr>
          <w:color w:val="222222"/>
          <w:sz w:val="22"/>
          <w:szCs w:val="22"/>
        </w:rPr>
        <w:t xml:space="preserve"> </w:t>
      </w:r>
      <w:proofErr w:type="spellStart"/>
      <w:r>
        <w:rPr>
          <w:color w:val="222222"/>
          <w:sz w:val="22"/>
          <w:szCs w:val="22"/>
        </w:rPr>
        <w:t>in</w:t>
      </w:r>
      <w:proofErr w:type="spellEnd"/>
      <w:r>
        <w:rPr>
          <w:color w:val="222222"/>
          <w:sz w:val="22"/>
          <w:szCs w:val="22"/>
        </w:rPr>
        <w:t xml:space="preserve"> </w:t>
      </w:r>
      <w:proofErr w:type="spellStart"/>
      <w:r>
        <w:rPr>
          <w:color w:val="222222"/>
          <w:sz w:val="22"/>
          <w:szCs w:val="22"/>
        </w:rPr>
        <w:t>Understanding</w:t>
      </w:r>
      <w:proofErr w:type="spellEnd"/>
      <w:r>
        <w:rPr>
          <w:color w:val="222222"/>
          <w:sz w:val="22"/>
          <w:szCs w:val="22"/>
        </w:rPr>
        <w:t xml:space="preserve"> </w:t>
      </w:r>
      <w:proofErr w:type="spellStart"/>
      <w:r>
        <w:rPr>
          <w:color w:val="222222"/>
          <w:sz w:val="22"/>
          <w:szCs w:val="22"/>
        </w:rPr>
        <w:t>the</w:t>
      </w:r>
      <w:proofErr w:type="spellEnd"/>
      <w:r>
        <w:rPr>
          <w:color w:val="222222"/>
          <w:sz w:val="22"/>
          <w:szCs w:val="22"/>
        </w:rPr>
        <w:t xml:space="preserve"> </w:t>
      </w:r>
      <w:proofErr w:type="spellStart"/>
      <w:r>
        <w:rPr>
          <w:color w:val="222222"/>
          <w:sz w:val="22"/>
          <w:szCs w:val="22"/>
        </w:rPr>
        <w:t>Heart</w:t>
      </w:r>
      <w:proofErr w:type="spellEnd"/>
      <w:r>
        <w:rPr>
          <w:color w:val="222222"/>
          <w:sz w:val="22"/>
          <w:szCs w:val="22"/>
        </w:rPr>
        <w:t xml:space="preserve"> </w:t>
      </w:r>
      <w:proofErr w:type="spellStart"/>
      <w:r>
        <w:rPr>
          <w:color w:val="222222"/>
          <w:sz w:val="22"/>
          <w:szCs w:val="22"/>
        </w:rPr>
        <w:t>in</w:t>
      </w:r>
      <w:proofErr w:type="spellEnd"/>
      <w:r>
        <w:rPr>
          <w:color w:val="222222"/>
          <w:sz w:val="22"/>
          <w:szCs w:val="22"/>
        </w:rPr>
        <w:t xml:space="preserve"> </w:t>
      </w:r>
      <w:proofErr w:type="spellStart"/>
      <w:r>
        <w:rPr>
          <w:color w:val="222222"/>
          <w:sz w:val="22"/>
          <w:szCs w:val="22"/>
        </w:rPr>
        <w:t>Islamic</w:t>
      </w:r>
      <w:proofErr w:type="spellEnd"/>
      <w:r>
        <w:rPr>
          <w:color w:val="222222"/>
          <w:sz w:val="22"/>
          <w:szCs w:val="22"/>
        </w:rPr>
        <w:t xml:space="preserve"> </w:t>
      </w:r>
      <w:proofErr w:type="spellStart"/>
      <w:r>
        <w:rPr>
          <w:color w:val="222222"/>
          <w:sz w:val="22"/>
          <w:szCs w:val="22"/>
        </w:rPr>
        <w:t>Psychology</w:t>
      </w:r>
      <w:proofErr w:type="spellEnd"/>
      <w:r>
        <w:rPr>
          <w:color w:val="222222"/>
          <w:sz w:val="22"/>
          <w:szCs w:val="22"/>
        </w:rPr>
        <w:t xml:space="preserve">. </w:t>
      </w:r>
      <w:proofErr w:type="spellStart"/>
      <w:r>
        <w:rPr>
          <w:color w:val="222222"/>
          <w:sz w:val="22"/>
          <w:szCs w:val="22"/>
        </w:rPr>
        <w:t>Cambridge</w:t>
      </w:r>
      <w:proofErr w:type="spellEnd"/>
      <w:r>
        <w:rPr>
          <w:color w:val="222222"/>
          <w:sz w:val="22"/>
          <w:szCs w:val="22"/>
        </w:rPr>
        <w:t xml:space="preserve"> </w:t>
      </w:r>
      <w:proofErr w:type="spellStart"/>
      <w:r>
        <w:rPr>
          <w:color w:val="222222"/>
          <w:sz w:val="22"/>
          <w:szCs w:val="22"/>
        </w:rPr>
        <w:t>Muslim</w:t>
      </w:r>
      <w:proofErr w:type="spellEnd"/>
      <w:r>
        <w:rPr>
          <w:color w:val="222222"/>
          <w:sz w:val="22"/>
          <w:szCs w:val="22"/>
        </w:rPr>
        <w:t xml:space="preserve"> </w:t>
      </w:r>
      <w:proofErr w:type="spellStart"/>
      <w:r>
        <w:rPr>
          <w:color w:val="222222"/>
          <w:sz w:val="22"/>
          <w:szCs w:val="22"/>
        </w:rPr>
        <w:t>College</w:t>
      </w:r>
      <w:proofErr w:type="spellEnd"/>
      <w:r>
        <w:rPr>
          <w:color w:val="222222"/>
          <w:sz w:val="22"/>
          <w:szCs w:val="22"/>
        </w:rPr>
        <w:t xml:space="preserve"> </w:t>
      </w:r>
      <w:proofErr w:type="spellStart"/>
      <w:r>
        <w:rPr>
          <w:color w:val="222222"/>
          <w:sz w:val="22"/>
          <w:szCs w:val="22"/>
        </w:rPr>
        <w:t>Islamic</w:t>
      </w:r>
      <w:proofErr w:type="spellEnd"/>
      <w:r>
        <w:rPr>
          <w:color w:val="222222"/>
          <w:sz w:val="22"/>
          <w:szCs w:val="22"/>
        </w:rPr>
        <w:t xml:space="preserve"> </w:t>
      </w:r>
      <w:proofErr w:type="spellStart"/>
      <w:r>
        <w:rPr>
          <w:color w:val="222222"/>
          <w:sz w:val="22"/>
          <w:szCs w:val="22"/>
        </w:rPr>
        <w:t>Psychology</w:t>
      </w:r>
      <w:proofErr w:type="spellEnd"/>
      <w:r>
        <w:rPr>
          <w:color w:val="222222"/>
          <w:sz w:val="22"/>
          <w:szCs w:val="22"/>
        </w:rPr>
        <w:t xml:space="preserve"> </w:t>
      </w:r>
      <w:proofErr w:type="spellStart"/>
      <w:r>
        <w:rPr>
          <w:color w:val="222222"/>
          <w:sz w:val="22"/>
          <w:szCs w:val="22"/>
        </w:rPr>
        <w:t>Lab</w:t>
      </w:r>
      <w:proofErr w:type="spellEnd"/>
      <w:r>
        <w:rPr>
          <w:color w:val="222222"/>
          <w:sz w:val="22"/>
          <w:szCs w:val="22"/>
        </w:rPr>
        <w:t xml:space="preserve">; </w:t>
      </w:r>
      <w:proofErr w:type="spellStart"/>
      <w:r>
        <w:rPr>
          <w:color w:val="222222"/>
          <w:sz w:val="22"/>
          <w:szCs w:val="22"/>
        </w:rPr>
        <w:t>findings</w:t>
      </w:r>
      <w:proofErr w:type="spellEnd"/>
      <w:r>
        <w:rPr>
          <w:color w:val="222222"/>
          <w:sz w:val="22"/>
          <w:szCs w:val="22"/>
        </w:rPr>
        <w:t xml:space="preserve"> </w:t>
      </w:r>
      <w:proofErr w:type="spellStart"/>
      <w:r>
        <w:rPr>
          <w:color w:val="222222"/>
          <w:sz w:val="22"/>
          <w:szCs w:val="22"/>
        </w:rPr>
        <w:t>presented</w:t>
      </w:r>
      <w:proofErr w:type="spellEnd"/>
      <w:r>
        <w:rPr>
          <w:color w:val="222222"/>
          <w:sz w:val="22"/>
          <w:szCs w:val="22"/>
        </w:rPr>
        <w:t xml:space="preserve"> </w:t>
      </w:r>
      <w:proofErr w:type="spellStart"/>
      <w:r>
        <w:rPr>
          <w:color w:val="222222"/>
          <w:sz w:val="22"/>
          <w:szCs w:val="22"/>
        </w:rPr>
        <w:t>at</w:t>
      </w:r>
      <w:proofErr w:type="spellEnd"/>
      <w:r>
        <w:rPr>
          <w:color w:val="222222"/>
          <w:sz w:val="22"/>
          <w:szCs w:val="22"/>
        </w:rPr>
        <w:t xml:space="preserve"> </w:t>
      </w:r>
      <w:proofErr w:type="spellStart"/>
      <w:r>
        <w:rPr>
          <w:color w:val="222222"/>
          <w:sz w:val="22"/>
          <w:szCs w:val="22"/>
        </w:rPr>
        <w:t>the</w:t>
      </w:r>
      <w:proofErr w:type="spellEnd"/>
      <w:r>
        <w:rPr>
          <w:color w:val="222222"/>
          <w:sz w:val="22"/>
          <w:szCs w:val="22"/>
        </w:rPr>
        <w:t xml:space="preserve"> </w:t>
      </w:r>
      <w:proofErr w:type="spellStart"/>
      <w:r>
        <w:rPr>
          <w:color w:val="222222"/>
          <w:sz w:val="22"/>
          <w:szCs w:val="22"/>
        </w:rPr>
        <w:t>Islamic</w:t>
      </w:r>
      <w:proofErr w:type="spellEnd"/>
      <w:r>
        <w:rPr>
          <w:color w:val="222222"/>
          <w:sz w:val="22"/>
          <w:szCs w:val="22"/>
        </w:rPr>
        <w:t xml:space="preserve"> </w:t>
      </w:r>
      <w:proofErr w:type="spellStart"/>
      <w:r>
        <w:rPr>
          <w:color w:val="222222"/>
          <w:sz w:val="22"/>
          <w:szCs w:val="22"/>
        </w:rPr>
        <w:t>Psychology</w:t>
      </w:r>
      <w:proofErr w:type="spellEnd"/>
      <w:r>
        <w:rPr>
          <w:color w:val="222222"/>
          <w:sz w:val="22"/>
          <w:szCs w:val="22"/>
        </w:rPr>
        <w:t xml:space="preserve"> </w:t>
      </w:r>
      <w:proofErr w:type="spellStart"/>
      <w:r>
        <w:rPr>
          <w:color w:val="222222"/>
          <w:sz w:val="22"/>
          <w:szCs w:val="22"/>
        </w:rPr>
        <w:t>Symposium</w:t>
      </w:r>
      <w:proofErr w:type="spellEnd"/>
      <w:r>
        <w:rPr>
          <w:color w:val="222222"/>
          <w:sz w:val="22"/>
          <w:szCs w:val="22"/>
        </w:rPr>
        <w:t xml:space="preserve">, </w:t>
      </w:r>
      <w:proofErr w:type="spellStart"/>
      <w:r>
        <w:rPr>
          <w:color w:val="222222"/>
          <w:sz w:val="22"/>
          <w:szCs w:val="22"/>
        </w:rPr>
        <w:t>Hamad</w:t>
      </w:r>
      <w:proofErr w:type="spellEnd"/>
      <w:r>
        <w:rPr>
          <w:color w:val="222222"/>
          <w:sz w:val="22"/>
          <w:szCs w:val="22"/>
        </w:rPr>
        <w:t xml:space="preserve"> </w:t>
      </w:r>
      <w:proofErr w:type="spellStart"/>
      <w:r>
        <w:rPr>
          <w:color w:val="222222"/>
          <w:sz w:val="22"/>
          <w:szCs w:val="22"/>
        </w:rPr>
        <w:t>Bin</w:t>
      </w:r>
      <w:proofErr w:type="spellEnd"/>
      <w:r>
        <w:rPr>
          <w:color w:val="222222"/>
          <w:sz w:val="22"/>
          <w:szCs w:val="22"/>
        </w:rPr>
        <w:t xml:space="preserve"> </w:t>
      </w:r>
      <w:proofErr w:type="spellStart"/>
      <w:r>
        <w:rPr>
          <w:color w:val="222222"/>
          <w:sz w:val="22"/>
          <w:szCs w:val="22"/>
        </w:rPr>
        <w:t>Khalifa</w:t>
      </w:r>
      <w:proofErr w:type="spellEnd"/>
      <w:r>
        <w:rPr>
          <w:color w:val="222222"/>
          <w:sz w:val="22"/>
          <w:szCs w:val="22"/>
        </w:rPr>
        <w:t xml:space="preserve"> </w:t>
      </w:r>
      <w:proofErr w:type="spellStart"/>
      <w:r>
        <w:rPr>
          <w:color w:val="222222"/>
          <w:sz w:val="22"/>
          <w:szCs w:val="22"/>
        </w:rPr>
        <w:t>University</w:t>
      </w:r>
      <w:proofErr w:type="spellEnd"/>
      <w:r>
        <w:rPr>
          <w:color w:val="222222"/>
          <w:sz w:val="22"/>
          <w:szCs w:val="22"/>
        </w:rPr>
        <w:t xml:space="preserve">, </w:t>
      </w:r>
      <w:proofErr w:type="spellStart"/>
      <w:r>
        <w:rPr>
          <w:color w:val="222222"/>
          <w:sz w:val="22"/>
          <w:szCs w:val="22"/>
        </w:rPr>
        <w:t>Doha</w:t>
      </w:r>
      <w:proofErr w:type="spellEnd"/>
      <w:r>
        <w:rPr>
          <w:color w:val="222222"/>
          <w:sz w:val="22"/>
          <w:szCs w:val="22"/>
        </w:rPr>
        <w:t>.</w:t>
      </w:r>
    </w:p>
    <w:p w14:paraId="24D9E4EF" w14:textId="77777777" w:rsidR="009016AF" w:rsidRDefault="00A34ADF">
      <w:pPr>
        <w:spacing w:after="160" w:line="300" w:lineRule="auto"/>
        <w:ind w:right="360" w:hanging="360"/>
        <w:jc w:val="both"/>
        <w:rPr>
          <w:rFonts w:cs="Times New Roman"/>
        </w:rPr>
      </w:pPr>
      <w:proofErr w:type="spellStart"/>
      <w:r>
        <w:rPr>
          <w:color w:val="222222"/>
          <w:sz w:val="22"/>
          <w:szCs w:val="22"/>
        </w:rPr>
        <w:t>Keshavarzi</w:t>
      </w:r>
      <w:proofErr w:type="spellEnd"/>
      <w:r>
        <w:rPr>
          <w:color w:val="222222"/>
          <w:sz w:val="22"/>
          <w:szCs w:val="22"/>
        </w:rPr>
        <w:t xml:space="preserve">, H., &amp; </w:t>
      </w:r>
      <w:proofErr w:type="spellStart"/>
      <w:r>
        <w:rPr>
          <w:color w:val="222222"/>
          <w:sz w:val="22"/>
          <w:szCs w:val="22"/>
        </w:rPr>
        <w:t>Haque</w:t>
      </w:r>
      <w:proofErr w:type="spellEnd"/>
      <w:r>
        <w:rPr>
          <w:color w:val="222222"/>
          <w:sz w:val="22"/>
          <w:szCs w:val="22"/>
        </w:rPr>
        <w:t xml:space="preserve">, A. (2013). </w:t>
      </w:r>
      <w:proofErr w:type="spellStart"/>
      <w:r>
        <w:rPr>
          <w:color w:val="222222"/>
          <w:sz w:val="22"/>
          <w:szCs w:val="22"/>
        </w:rPr>
        <w:t>Outlining</w:t>
      </w:r>
      <w:proofErr w:type="spellEnd"/>
      <w:r>
        <w:rPr>
          <w:color w:val="222222"/>
          <w:sz w:val="22"/>
          <w:szCs w:val="22"/>
        </w:rPr>
        <w:t xml:space="preserve"> a </w:t>
      </w:r>
      <w:proofErr w:type="spellStart"/>
      <w:r>
        <w:rPr>
          <w:color w:val="222222"/>
          <w:sz w:val="22"/>
          <w:szCs w:val="22"/>
        </w:rPr>
        <w:t>Psychotherapy</w:t>
      </w:r>
      <w:proofErr w:type="spellEnd"/>
      <w:r>
        <w:rPr>
          <w:color w:val="222222"/>
          <w:sz w:val="22"/>
          <w:szCs w:val="22"/>
        </w:rPr>
        <w:t xml:space="preserve"> </w:t>
      </w:r>
      <w:proofErr w:type="spellStart"/>
      <w:r>
        <w:rPr>
          <w:color w:val="222222"/>
          <w:sz w:val="22"/>
          <w:szCs w:val="22"/>
        </w:rPr>
        <w:t>Model</w:t>
      </w:r>
      <w:proofErr w:type="spellEnd"/>
      <w:r>
        <w:rPr>
          <w:color w:val="222222"/>
          <w:sz w:val="22"/>
          <w:szCs w:val="22"/>
        </w:rPr>
        <w:t xml:space="preserve"> </w:t>
      </w:r>
      <w:proofErr w:type="spellStart"/>
      <w:r>
        <w:rPr>
          <w:color w:val="222222"/>
          <w:sz w:val="22"/>
          <w:szCs w:val="22"/>
        </w:rPr>
        <w:t>for</w:t>
      </w:r>
      <w:proofErr w:type="spellEnd"/>
      <w:r>
        <w:rPr>
          <w:color w:val="222222"/>
          <w:sz w:val="22"/>
          <w:szCs w:val="22"/>
        </w:rPr>
        <w:t xml:space="preserve"> </w:t>
      </w:r>
      <w:proofErr w:type="spellStart"/>
      <w:r>
        <w:rPr>
          <w:color w:val="222222"/>
          <w:sz w:val="22"/>
          <w:szCs w:val="22"/>
        </w:rPr>
        <w:t>Enhancing</w:t>
      </w:r>
      <w:proofErr w:type="spellEnd"/>
      <w:r>
        <w:rPr>
          <w:color w:val="222222"/>
          <w:sz w:val="22"/>
          <w:szCs w:val="22"/>
        </w:rPr>
        <w:t xml:space="preserve"> </w:t>
      </w:r>
      <w:proofErr w:type="spellStart"/>
      <w:r>
        <w:rPr>
          <w:color w:val="222222"/>
          <w:sz w:val="22"/>
          <w:szCs w:val="22"/>
        </w:rPr>
        <w:t>Muslim</w:t>
      </w:r>
      <w:proofErr w:type="spellEnd"/>
      <w:r>
        <w:rPr>
          <w:color w:val="222222"/>
          <w:sz w:val="22"/>
          <w:szCs w:val="22"/>
        </w:rPr>
        <w:t xml:space="preserve"> </w:t>
      </w:r>
      <w:proofErr w:type="spellStart"/>
      <w:r>
        <w:rPr>
          <w:color w:val="222222"/>
          <w:sz w:val="22"/>
          <w:szCs w:val="22"/>
        </w:rPr>
        <w:t>Mental</w:t>
      </w:r>
      <w:proofErr w:type="spellEnd"/>
      <w:r>
        <w:rPr>
          <w:color w:val="222222"/>
          <w:sz w:val="22"/>
          <w:szCs w:val="22"/>
        </w:rPr>
        <w:t xml:space="preserve"> </w:t>
      </w:r>
      <w:proofErr w:type="spellStart"/>
      <w:r>
        <w:rPr>
          <w:color w:val="222222"/>
          <w:sz w:val="22"/>
          <w:szCs w:val="22"/>
        </w:rPr>
        <w:t>Health</w:t>
      </w:r>
      <w:proofErr w:type="spellEnd"/>
      <w:r>
        <w:rPr>
          <w:color w:val="222222"/>
          <w:sz w:val="22"/>
          <w:szCs w:val="22"/>
        </w:rPr>
        <w:t xml:space="preserve"> </w:t>
      </w:r>
      <w:proofErr w:type="spellStart"/>
      <w:r>
        <w:rPr>
          <w:color w:val="222222"/>
          <w:sz w:val="22"/>
          <w:szCs w:val="22"/>
        </w:rPr>
        <w:t>Within</w:t>
      </w:r>
      <w:proofErr w:type="spellEnd"/>
      <w:r>
        <w:rPr>
          <w:color w:val="222222"/>
          <w:sz w:val="22"/>
          <w:szCs w:val="22"/>
        </w:rPr>
        <w:t xml:space="preserve"> </w:t>
      </w:r>
      <w:proofErr w:type="spellStart"/>
      <w:r>
        <w:rPr>
          <w:color w:val="222222"/>
          <w:sz w:val="22"/>
          <w:szCs w:val="22"/>
        </w:rPr>
        <w:t>an</w:t>
      </w:r>
      <w:proofErr w:type="spellEnd"/>
      <w:r>
        <w:rPr>
          <w:color w:val="222222"/>
          <w:sz w:val="22"/>
          <w:szCs w:val="22"/>
        </w:rPr>
        <w:t xml:space="preserve"> </w:t>
      </w:r>
      <w:proofErr w:type="spellStart"/>
      <w:r>
        <w:rPr>
          <w:color w:val="222222"/>
          <w:sz w:val="22"/>
          <w:szCs w:val="22"/>
        </w:rPr>
        <w:t>Islamic</w:t>
      </w:r>
      <w:proofErr w:type="spellEnd"/>
      <w:r>
        <w:rPr>
          <w:color w:val="222222"/>
          <w:sz w:val="22"/>
          <w:szCs w:val="22"/>
        </w:rPr>
        <w:t xml:space="preserve"> </w:t>
      </w:r>
      <w:proofErr w:type="spellStart"/>
      <w:r>
        <w:rPr>
          <w:color w:val="222222"/>
          <w:sz w:val="22"/>
          <w:szCs w:val="22"/>
        </w:rPr>
        <w:t>Context</w:t>
      </w:r>
      <w:proofErr w:type="spellEnd"/>
      <w:r>
        <w:rPr>
          <w:color w:val="222222"/>
          <w:sz w:val="22"/>
          <w:szCs w:val="22"/>
        </w:rPr>
        <w:t>.</w:t>
      </w:r>
    </w:p>
    <w:p w14:paraId="56306E1A" w14:textId="77777777" w:rsidR="009016AF" w:rsidRDefault="00A34ADF">
      <w:pPr>
        <w:spacing w:after="160" w:line="300" w:lineRule="auto"/>
        <w:ind w:right="360" w:hanging="360"/>
        <w:jc w:val="both"/>
        <w:rPr>
          <w:rFonts w:cs="Times New Roman"/>
        </w:rPr>
      </w:pPr>
      <w:proofErr w:type="spellStart"/>
      <w:r>
        <w:rPr>
          <w:color w:val="222222"/>
          <w:sz w:val="22"/>
          <w:szCs w:val="22"/>
        </w:rPr>
        <w:t>Keshavarzi</w:t>
      </w:r>
      <w:proofErr w:type="spellEnd"/>
      <w:r>
        <w:rPr>
          <w:color w:val="222222"/>
          <w:sz w:val="22"/>
          <w:szCs w:val="22"/>
        </w:rPr>
        <w:t xml:space="preserve">, H., &amp; </w:t>
      </w:r>
      <w:proofErr w:type="spellStart"/>
      <w:r>
        <w:rPr>
          <w:color w:val="222222"/>
          <w:sz w:val="22"/>
          <w:szCs w:val="22"/>
        </w:rPr>
        <w:t>Khan</w:t>
      </w:r>
      <w:proofErr w:type="spellEnd"/>
      <w:r>
        <w:rPr>
          <w:color w:val="222222"/>
          <w:sz w:val="22"/>
          <w:szCs w:val="22"/>
        </w:rPr>
        <w:t xml:space="preserve">, F. (2018). </w:t>
      </w:r>
      <w:proofErr w:type="spellStart"/>
      <w:r>
        <w:rPr>
          <w:color w:val="222222"/>
          <w:sz w:val="22"/>
          <w:szCs w:val="22"/>
        </w:rPr>
        <w:t>Outlining</w:t>
      </w:r>
      <w:proofErr w:type="spellEnd"/>
      <w:r>
        <w:rPr>
          <w:color w:val="222222"/>
          <w:sz w:val="22"/>
          <w:szCs w:val="22"/>
        </w:rPr>
        <w:t xml:space="preserve"> a </w:t>
      </w:r>
      <w:proofErr w:type="spellStart"/>
      <w:r>
        <w:rPr>
          <w:color w:val="222222"/>
          <w:sz w:val="22"/>
          <w:szCs w:val="22"/>
        </w:rPr>
        <w:t>Case</w:t>
      </w:r>
      <w:proofErr w:type="spellEnd"/>
      <w:r>
        <w:rPr>
          <w:color w:val="222222"/>
          <w:sz w:val="22"/>
          <w:szCs w:val="22"/>
        </w:rPr>
        <w:t xml:space="preserve"> </w:t>
      </w:r>
      <w:proofErr w:type="spellStart"/>
      <w:r>
        <w:rPr>
          <w:color w:val="222222"/>
          <w:sz w:val="22"/>
          <w:szCs w:val="22"/>
        </w:rPr>
        <w:t>Illustration</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Traditional</w:t>
      </w:r>
      <w:proofErr w:type="spellEnd"/>
      <w:r>
        <w:rPr>
          <w:color w:val="222222"/>
          <w:sz w:val="22"/>
          <w:szCs w:val="22"/>
        </w:rPr>
        <w:t xml:space="preserve"> </w:t>
      </w:r>
      <w:proofErr w:type="spellStart"/>
      <w:r>
        <w:rPr>
          <w:color w:val="222222"/>
          <w:sz w:val="22"/>
          <w:szCs w:val="22"/>
        </w:rPr>
        <w:t>Islamically</w:t>
      </w:r>
      <w:proofErr w:type="spellEnd"/>
      <w:r>
        <w:rPr>
          <w:color w:val="222222"/>
          <w:sz w:val="22"/>
          <w:szCs w:val="22"/>
        </w:rPr>
        <w:t xml:space="preserve"> </w:t>
      </w:r>
      <w:proofErr w:type="spellStart"/>
      <w:r>
        <w:rPr>
          <w:color w:val="222222"/>
          <w:sz w:val="22"/>
          <w:szCs w:val="22"/>
        </w:rPr>
        <w:t>Integrated</w:t>
      </w:r>
      <w:proofErr w:type="spellEnd"/>
      <w:r>
        <w:rPr>
          <w:color w:val="222222"/>
          <w:sz w:val="22"/>
          <w:szCs w:val="22"/>
        </w:rPr>
        <w:t xml:space="preserve"> </w:t>
      </w:r>
      <w:proofErr w:type="spellStart"/>
      <w:r>
        <w:rPr>
          <w:color w:val="222222"/>
          <w:sz w:val="22"/>
          <w:szCs w:val="22"/>
        </w:rPr>
        <w:t>Psychotherapy</w:t>
      </w:r>
      <w:proofErr w:type="spellEnd"/>
      <w:r>
        <w:rPr>
          <w:color w:val="222222"/>
          <w:sz w:val="22"/>
          <w:szCs w:val="22"/>
        </w:rPr>
        <w:t xml:space="preserve"> (TIIP).</w:t>
      </w:r>
    </w:p>
    <w:p w14:paraId="1AFCCE03" w14:textId="77777777" w:rsidR="009016AF" w:rsidRDefault="00A34ADF">
      <w:pPr>
        <w:spacing w:after="160" w:line="300" w:lineRule="auto"/>
        <w:ind w:right="360" w:hanging="360"/>
        <w:jc w:val="both"/>
        <w:rPr>
          <w:rFonts w:cs="Times New Roman"/>
        </w:rPr>
      </w:pPr>
      <w:proofErr w:type="spellStart"/>
      <w:r>
        <w:rPr>
          <w:color w:val="222222"/>
          <w:sz w:val="22"/>
          <w:szCs w:val="22"/>
        </w:rPr>
        <w:t>Keshavarzi</w:t>
      </w:r>
      <w:proofErr w:type="spellEnd"/>
      <w:r>
        <w:rPr>
          <w:color w:val="222222"/>
          <w:sz w:val="22"/>
          <w:szCs w:val="22"/>
        </w:rPr>
        <w:t xml:space="preserve">, H., </w:t>
      </w:r>
      <w:proofErr w:type="spellStart"/>
      <w:r>
        <w:rPr>
          <w:color w:val="222222"/>
          <w:sz w:val="22"/>
          <w:szCs w:val="22"/>
        </w:rPr>
        <w:t>Khan</w:t>
      </w:r>
      <w:proofErr w:type="spellEnd"/>
      <w:r>
        <w:rPr>
          <w:color w:val="222222"/>
          <w:sz w:val="22"/>
          <w:szCs w:val="22"/>
        </w:rPr>
        <w:t xml:space="preserve">, F., </w:t>
      </w:r>
      <w:proofErr w:type="spellStart"/>
      <w:r>
        <w:rPr>
          <w:color w:val="222222"/>
          <w:sz w:val="22"/>
          <w:szCs w:val="22"/>
        </w:rPr>
        <w:t>Ali</w:t>
      </w:r>
      <w:proofErr w:type="spellEnd"/>
      <w:r>
        <w:rPr>
          <w:color w:val="222222"/>
          <w:sz w:val="22"/>
          <w:szCs w:val="22"/>
        </w:rPr>
        <w:t xml:space="preserve">, B., &amp; </w:t>
      </w:r>
      <w:proofErr w:type="spellStart"/>
      <w:r>
        <w:rPr>
          <w:color w:val="222222"/>
          <w:sz w:val="22"/>
          <w:szCs w:val="22"/>
        </w:rPr>
        <w:t>Awaad</w:t>
      </w:r>
      <w:proofErr w:type="spellEnd"/>
      <w:r>
        <w:rPr>
          <w:color w:val="222222"/>
          <w:sz w:val="22"/>
          <w:szCs w:val="22"/>
        </w:rPr>
        <w:t>, R. (</w:t>
      </w:r>
      <w:proofErr w:type="spellStart"/>
      <w:r>
        <w:rPr>
          <w:color w:val="222222"/>
          <w:sz w:val="22"/>
          <w:szCs w:val="22"/>
        </w:rPr>
        <w:t>Eds</w:t>
      </w:r>
      <w:proofErr w:type="spellEnd"/>
      <w:r>
        <w:rPr>
          <w:color w:val="222222"/>
          <w:sz w:val="22"/>
          <w:szCs w:val="22"/>
        </w:rPr>
        <w:t xml:space="preserve">.) (2020). </w:t>
      </w:r>
      <w:proofErr w:type="spellStart"/>
      <w:r>
        <w:rPr>
          <w:color w:val="222222"/>
          <w:sz w:val="22"/>
          <w:szCs w:val="22"/>
        </w:rPr>
        <w:t>Applying</w:t>
      </w:r>
      <w:proofErr w:type="spellEnd"/>
      <w:r>
        <w:rPr>
          <w:color w:val="222222"/>
          <w:sz w:val="22"/>
          <w:szCs w:val="22"/>
        </w:rPr>
        <w:t xml:space="preserve"> </w:t>
      </w:r>
      <w:proofErr w:type="spellStart"/>
      <w:r>
        <w:rPr>
          <w:color w:val="222222"/>
          <w:sz w:val="22"/>
          <w:szCs w:val="22"/>
        </w:rPr>
        <w:t>Islamic</w:t>
      </w:r>
      <w:proofErr w:type="spellEnd"/>
      <w:r>
        <w:rPr>
          <w:color w:val="222222"/>
          <w:sz w:val="22"/>
          <w:szCs w:val="22"/>
        </w:rPr>
        <w:t xml:space="preserve"> </w:t>
      </w:r>
      <w:proofErr w:type="spellStart"/>
      <w:r>
        <w:rPr>
          <w:color w:val="222222"/>
          <w:sz w:val="22"/>
          <w:szCs w:val="22"/>
        </w:rPr>
        <w:t>Principles</w:t>
      </w:r>
      <w:proofErr w:type="spellEnd"/>
      <w:r>
        <w:rPr>
          <w:color w:val="222222"/>
          <w:sz w:val="22"/>
          <w:szCs w:val="22"/>
        </w:rPr>
        <w:t xml:space="preserve"> </w:t>
      </w:r>
      <w:proofErr w:type="spellStart"/>
      <w:r>
        <w:rPr>
          <w:color w:val="222222"/>
          <w:sz w:val="22"/>
          <w:szCs w:val="22"/>
        </w:rPr>
        <w:t>to</w:t>
      </w:r>
      <w:proofErr w:type="spellEnd"/>
      <w:r>
        <w:rPr>
          <w:color w:val="222222"/>
          <w:sz w:val="22"/>
          <w:szCs w:val="22"/>
        </w:rPr>
        <w:t xml:space="preserve"> </w:t>
      </w:r>
      <w:proofErr w:type="spellStart"/>
      <w:r>
        <w:rPr>
          <w:color w:val="222222"/>
          <w:sz w:val="22"/>
          <w:szCs w:val="22"/>
        </w:rPr>
        <w:t>Clinical</w:t>
      </w:r>
      <w:proofErr w:type="spellEnd"/>
      <w:r>
        <w:rPr>
          <w:color w:val="222222"/>
          <w:sz w:val="22"/>
          <w:szCs w:val="22"/>
        </w:rPr>
        <w:t xml:space="preserve"> </w:t>
      </w:r>
      <w:proofErr w:type="spellStart"/>
      <w:r>
        <w:rPr>
          <w:color w:val="222222"/>
          <w:sz w:val="22"/>
          <w:szCs w:val="22"/>
        </w:rPr>
        <w:t>Mental</w:t>
      </w:r>
      <w:proofErr w:type="spellEnd"/>
      <w:r>
        <w:rPr>
          <w:color w:val="222222"/>
          <w:sz w:val="22"/>
          <w:szCs w:val="22"/>
        </w:rPr>
        <w:t xml:space="preserve"> </w:t>
      </w:r>
      <w:proofErr w:type="spellStart"/>
      <w:r>
        <w:rPr>
          <w:color w:val="222222"/>
          <w:sz w:val="22"/>
          <w:szCs w:val="22"/>
        </w:rPr>
        <w:t>Health</w:t>
      </w:r>
      <w:proofErr w:type="spellEnd"/>
      <w:r>
        <w:rPr>
          <w:color w:val="222222"/>
          <w:sz w:val="22"/>
          <w:szCs w:val="22"/>
        </w:rPr>
        <w:t xml:space="preserve"> </w:t>
      </w:r>
      <w:proofErr w:type="spellStart"/>
      <w:r>
        <w:rPr>
          <w:color w:val="222222"/>
          <w:sz w:val="22"/>
          <w:szCs w:val="22"/>
        </w:rPr>
        <w:t>Care</w:t>
      </w:r>
      <w:proofErr w:type="spellEnd"/>
      <w:r>
        <w:rPr>
          <w:color w:val="222222"/>
          <w:sz w:val="22"/>
          <w:szCs w:val="22"/>
        </w:rPr>
        <w:t xml:space="preserve">: </w:t>
      </w:r>
      <w:proofErr w:type="spellStart"/>
      <w:r>
        <w:rPr>
          <w:color w:val="222222"/>
          <w:sz w:val="22"/>
          <w:szCs w:val="22"/>
        </w:rPr>
        <w:t>Foundations</w:t>
      </w:r>
      <w:proofErr w:type="spellEnd"/>
      <w:r>
        <w:rPr>
          <w:color w:val="222222"/>
          <w:sz w:val="22"/>
          <w:szCs w:val="22"/>
        </w:rPr>
        <w:t xml:space="preserve"> </w:t>
      </w:r>
      <w:proofErr w:type="spellStart"/>
      <w:r>
        <w:rPr>
          <w:color w:val="222222"/>
          <w:sz w:val="22"/>
          <w:szCs w:val="22"/>
        </w:rPr>
        <w:t>and</w:t>
      </w:r>
      <w:proofErr w:type="spellEnd"/>
      <w:r>
        <w:rPr>
          <w:color w:val="222222"/>
          <w:sz w:val="22"/>
          <w:szCs w:val="22"/>
        </w:rPr>
        <w:t xml:space="preserve"> </w:t>
      </w:r>
      <w:proofErr w:type="spellStart"/>
      <w:r>
        <w:rPr>
          <w:color w:val="222222"/>
          <w:sz w:val="22"/>
          <w:szCs w:val="22"/>
        </w:rPr>
        <w:t>Applications</w:t>
      </w:r>
      <w:proofErr w:type="spellEnd"/>
      <w:r>
        <w:rPr>
          <w:color w:val="222222"/>
          <w:sz w:val="22"/>
          <w:szCs w:val="22"/>
        </w:rPr>
        <w:t xml:space="preserve">. </w:t>
      </w:r>
      <w:proofErr w:type="spellStart"/>
      <w:r>
        <w:rPr>
          <w:color w:val="222222"/>
          <w:sz w:val="22"/>
          <w:szCs w:val="22"/>
        </w:rPr>
        <w:t>New</w:t>
      </w:r>
      <w:proofErr w:type="spellEnd"/>
      <w:r>
        <w:rPr>
          <w:color w:val="222222"/>
          <w:sz w:val="22"/>
          <w:szCs w:val="22"/>
        </w:rPr>
        <w:t xml:space="preserve"> </w:t>
      </w:r>
      <w:proofErr w:type="spellStart"/>
      <w:r>
        <w:rPr>
          <w:color w:val="222222"/>
          <w:sz w:val="22"/>
          <w:szCs w:val="22"/>
        </w:rPr>
        <w:t>York</w:t>
      </w:r>
      <w:proofErr w:type="spellEnd"/>
      <w:r>
        <w:rPr>
          <w:color w:val="222222"/>
          <w:sz w:val="22"/>
          <w:szCs w:val="22"/>
        </w:rPr>
        <w:t xml:space="preserve">: </w:t>
      </w:r>
      <w:proofErr w:type="spellStart"/>
      <w:r>
        <w:rPr>
          <w:color w:val="222222"/>
          <w:sz w:val="22"/>
          <w:szCs w:val="22"/>
        </w:rPr>
        <w:t>Routledge</w:t>
      </w:r>
      <w:proofErr w:type="spellEnd"/>
      <w:r>
        <w:rPr>
          <w:color w:val="222222"/>
          <w:sz w:val="22"/>
          <w:szCs w:val="22"/>
        </w:rPr>
        <w:t>.</w:t>
      </w:r>
    </w:p>
    <w:p w14:paraId="6F781883" w14:textId="77777777" w:rsidR="009016AF" w:rsidRDefault="00A34ADF">
      <w:pPr>
        <w:spacing w:after="160" w:line="300" w:lineRule="auto"/>
        <w:ind w:right="360" w:hanging="360"/>
        <w:jc w:val="both"/>
        <w:rPr>
          <w:rFonts w:cs="Times New Roman"/>
        </w:rPr>
      </w:pPr>
      <w:proofErr w:type="spellStart"/>
      <w:r>
        <w:rPr>
          <w:color w:val="222222"/>
          <w:sz w:val="22"/>
          <w:szCs w:val="22"/>
        </w:rPr>
        <w:t>Khan</w:t>
      </w:r>
      <w:proofErr w:type="spellEnd"/>
      <w:r>
        <w:rPr>
          <w:color w:val="222222"/>
          <w:sz w:val="22"/>
          <w:szCs w:val="22"/>
        </w:rPr>
        <w:t xml:space="preserve">, F., </w:t>
      </w:r>
      <w:proofErr w:type="spellStart"/>
      <w:r>
        <w:rPr>
          <w:color w:val="222222"/>
          <w:sz w:val="22"/>
          <w:szCs w:val="22"/>
        </w:rPr>
        <w:t>Keshavarzi</w:t>
      </w:r>
      <w:proofErr w:type="spellEnd"/>
      <w:r>
        <w:rPr>
          <w:color w:val="222222"/>
          <w:sz w:val="22"/>
          <w:szCs w:val="22"/>
        </w:rPr>
        <w:t xml:space="preserve">, H., </w:t>
      </w:r>
      <w:proofErr w:type="spellStart"/>
      <w:r>
        <w:rPr>
          <w:color w:val="222222"/>
          <w:sz w:val="22"/>
          <w:szCs w:val="22"/>
        </w:rPr>
        <w:t>Ahmad</w:t>
      </w:r>
      <w:proofErr w:type="spellEnd"/>
      <w:r>
        <w:rPr>
          <w:color w:val="222222"/>
          <w:sz w:val="22"/>
          <w:szCs w:val="22"/>
        </w:rPr>
        <w:t xml:space="preserve">, M., </w:t>
      </w:r>
      <w:proofErr w:type="spellStart"/>
      <w:r>
        <w:rPr>
          <w:color w:val="222222"/>
          <w:sz w:val="22"/>
          <w:szCs w:val="22"/>
        </w:rPr>
        <w:t>Ashai</w:t>
      </w:r>
      <w:proofErr w:type="spellEnd"/>
      <w:r>
        <w:rPr>
          <w:color w:val="222222"/>
          <w:sz w:val="22"/>
          <w:szCs w:val="22"/>
        </w:rPr>
        <w:t xml:space="preserve">, S., &amp; </w:t>
      </w:r>
      <w:proofErr w:type="spellStart"/>
      <w:r>
        <w:rPr>
          <w:color w:val="222222"/>
          <w:sz w:val="22"/>
          <w:szCs w:val="22"/>
        </w:rPr>
        <w:t>Sanders</w:t>
      </w:r>
      <w:proofErr w:type="spellEnd"/>
      <w:r>
        <w:rPr>
          <w:color w:val="222222"/>
          <w:sz w:val="22"/>
          <w:szCs w:val="22"/>
        </w:rPr>
        <w:t xml:space="preserve">, P. (2023). </w:t>
      </w:r>
      <w:proofErr w:type="spellStart"/>
      <w:r>
        <w:rPr>
          <w:color w:val="222222"/>
          <w:sz w:val="22"/>
          <w:szCs w:val="22"/>
        </w:rPr>
        <w:t>Application</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Traditional</w:t>
      </w:r>
      <w:proofErr w:type="spellEnd"/>
      <w:r>
        <w:rPr>
          <w:color w:val="222222"/>
          <w:sz w:val="22"/>
          <w:szCs w:val="22"/>
        </w:rPr>
        <w:t xml:space="preserve"> </w:t>
      </w:r>
      <w:proofErr w:type="spellStart"/>
      <w:r>
        <w:rPr>
          <w:color w:val="222222"/>
          <w:sz w:val="22"/>
          <w:szCs w:val="22"/>
        </w:rPr>
        <w:t>Islamically</w:t>
      </w:r>
      <w:proofErr w:type="spellEnd"/>
      <w:r>
        <w:rPr>
          <w:color w:val="222222"/>
          <w:sz w:val="22"/>
          <w:szCs w:val="22"/>
        </w:rPr>
        <w:t xml:space="preserve"> </w:t>
      </w:r>
      <w:proofErr w:type="spellStart"/>
      <w:r>
        <w:rPr>
          <w:color w:val="222222"/>
          <w:sz w:val="22"/>
          <w:szCs w:val="22"/>
        </w:rPr>
        <w:t>Integrated</w:t>
      </w:r>
      <w:proofErr w:type="spellEnd"/>
      <w:r>
        <w:rPr>
          <w:color w:val="222222"/>
          <w:sz w:val="22"/>
          <w:szCs w:val="22"/>
        </w:rPr>
        <w:t xml:space="preserve"> </w:t>
      </w:r>
      <w:proofErr w:type="spellStart"/>
      <w:r>
        <w:rPr>
          <w:color w:val="222222"/>
          <w:sz w:val="22"/>
          <w:szCs w:val="22"/>
        </w:rPr>
        <w:t>Psychotherapy</w:t>
      </w:r>
      <w:proofErr w:type="spellEnd"/>
      <w:r>
        <w:rPr>
          <w:color w:val="222222"/>
          <w:sz w:val="22"/>
          <w:szCs w:val="22"/>
        </w:rPr>
        <w:t xml:space="preserve"> (TIIP) </w:t>
      </w:r>
      <w:proofErr w:type="spellStart"/>
      <w:r>
        <w:rPr>
          <w:color w:val="222222"/>
          <w:sz w:val="22"/>
          <w:szCs w:val="22"/>
        </w:rPr>
        <w:t>and</w:t>
      </w:r>
      <w:proofErr w:type="spellEnd"/>
      <w:r>
        <w:rPr>
          <w:color w:val="222222"/>
          <w:sz w:val="22"/>
          <w:szCs w:val="22"/>
        </w:rPr>
        <w:t xml:space="preserve"> </w:t>
      </w:r>
      <w:proofErr w:type="spellStart"/>
      <w:r>
        <w:rPr>
          <w:color w:val="222222"/>
          <w:sz w:val="22"/>
          <w:szCs w:val="22"/>
        </w:rPr>
        <w:t>Its</w:t>
      </w:r>
      <w:proofErr w:type="spellEnd"/>
      <w:r>
        <w:rPr>
          <w:color w:val="222222"/>
          <w:sz w:val="22"/>
          <w:szCs w:val="22"/>
        </w:rPr>
        <w:t xml:space="preserve"> </w:t>
      </w:r>
      <w:proofErr w:type="spellStart"/>
      <w:r>
        <w:rPr>
          <w:color w:val="222222"/>
          <w:sz w:val="22"/>
          <w:szCs w:val="22"/>
        </w:rPr>
        <w:t>Clinical</w:t>
      </w:r>
      <w:proofErr w:type="spellEnd"/>
      <w:r>
        <w:rPr>
          <w:color w:val="222222"/>
          <w:sz w:val="22"/>
          <w:szCs w:val="22"/>
        </w:rPr>
        <w:t xml:space="preserve"> </w:t>
      </w:r>
      <w:proofErr w:type="spellStart"/>
      <w:r>
        <w:rPr>
          <w:color w:val="222222"/>
          <w:sz w:val="22"/>
          <w:szCs w:val="22"/>
        </w:rPr>
        <w:t>Outcome</w:t>
      </w:r>
      <w:proofErr w:type="spellEnd"/>
      <w:r>
        <w:rPr>
          <w:color w:val="222222"/>
          <w:sz w:val="22"/>
          <w:szCs w:val="22"/>
        </w:rPr>
        <w:t xml:space="preserve"> </w:t>
      </w:r>
      <w:proofErr w:type="spellStart"/>
      <w:r>
        <w:rPr>
          <w:color w:val="222222"/>
          <w:sz w:val="22"/>
          <w:szCs w:val="22"/>
        </w:rPr>
        <w:t>on</w:t>
      </w:r>
      <w:proofErr w:type="spellEnd"/>
      <w:r>
        <w:rPr>
          <w:color w:val="222222"/>
          <w:sz w:val="22"/>
          <w:szCs w:val="22"/>
        </w:rPr>
        <w:t xml:space="preserve"> </w:t>
      </w:r>
      <w:proofErr w:type="spellStart"/>
      <w:r>
        <w:rPr>
          <w:color w:val="222222"/>
          <w:sz w:val="22"/>
          <w:szCs w:val="22"/>
        </w:rPr>
        <w:t>Psychological</w:t>
      </w:r>
      <w:proofErr w:type="spellEnd"/>
      <w:r>
        <w:rPr>
          <w:color w:val="222222"/>
          <w:sz w:val="22"/>
          <w:szCs w:val="22"/>
        </w:rPr>
        <w:t xml:space="preserve"> </w:t>
      </w:r>
      <w:proofErr w:type="spellStart"/>
      <w:r>
        <w:rPr>
          <w:color w:val="222222"/>
          <w:sz w:val="22"/>
          <w:szCs w:val="22"/>
        </w:rPr>
        <w:t>Distress</w:t>
      </w:r>
      <w:proofErr w:type="spellEnd"/>
      <w:r>
        <w:rPr>
          <w:color w:val="222222"/>
          <w:sz w:val="22"/>
          <w:szCs w:val="22"/>
        </w:rPr>
        <w:t xml:space="preserve"> </w:t>
      </w:r>
      <w:proofErr w:type="spellStart"/>
      <w:r>
        <w:rPr>
          <w:color w:val="222222"/>
          <w:sz w:val="22"/>
          <w:szCs w:val="22"/>
        </w:rPr>
        <w:t>Among</w:t>
      </w:r>
      <w:proofErr w:type="spellEnd"/>
      <w:r>
        <w:rPr>
          <w:color w:val="222222"/>
          <w:sz w:val="22"/>
          <w:szCs w:val="22"/>
        </w:rPr>
        <w:t xml:space="preserve"> </w:t>
      </w:r>
      <w:proofErr w:type="spellStart"/>
      <w:r>
        <w:rPr>
          <w:color w:val="222222"/>
          <w:sz w:val="22"/>
          <w:szCs w:val="22"/>
        </w:rPr>
        <w:t>American</w:t>
      </w:r>
      <w:proofErr w:type="spellEnd"/>
      <w:r>
        <w:rPr>
          <w:color w:val="222222"/>
          <w:sz w:val="22"/>
          <w:szCs w:val="22"/>
        </w:rPr>
        <w:t xml:space="preserve"> </w:t>
      </w:r>
      <w:proofErr w:type="spellStart"/>
      <w:r>
        <w:rPr>
          <w:color w:val="222222"/>
          <w:sz w:val="22"/>
          <w:szCs w:val="22"/>
        </w:rPr>
        <w:t>Muslims</w:t>
      </w:r>
      <w:proofErr w:type="spellEnd"/>
      <w:r>
        <w:rPr>
          <w:color w:val="222222"/>
          <w:sz w:val="22"/>
          <w:szCs w:val="22"/>
        </w:rPr>
        <w:t xml:space="preserve"> </w:t>
      </w:r>
      <w:proofErr w:type="spellStart"/>
      <w:r>
        <w:rPr>
          <w:color w:val="222222"/>
          <w:sz w:val="22"/>
          <w:szCs w:val="22"/>
        </w:rPr>
        <w:t>in</w:t>
      </w:r>
      <w:proofErr w:type="spellEnd"/>
      <w:r>
        <w:rPr>
          <w:color w:val="222222"/>
          <w:sz w:val="22"/>
          <w:szCs w:val="22"/>
        </w:rPr>
        <w:t xml:space="preserve"> </w:t>
      </w:r>
      <w:proofErr w:type="spellStart"/>
      <w:r>
        <w:rPr>
          <w:color w:val="222222"/>
          <w:sz w:val="22"/>
          <w:szCs w:val="22"/>
        </w:rPr>
        <w:t>Outpatient</w:t>
      </w:r>
      <w:proofErr w:type="spellEnd"/>
      <w:r>
        <w:rPr>
          <w:color w:val="222222"/>
          <w:sz w:val="22"/>
          <w:szCs w:val="22"/>
        </w:rPr>
        <w:t xml:space="preserve"> </w:t>
      </w:r>
      <w:proofErr w:type="spellStart"/>
      <w:r>
        <w:rPr>
          <w:color w:val="222222"/>
          <w:sz w:val="22"/>
          <w:szCs w:val="22"/>
        </w:rPr>
        <w:t>Therapy</w:t>
      </w:r>
      <w:proofErr w:type="spellEnd"/>
      <w:r>
        <w:rPr>
          <w:color w:val="222222"/>
          <w:sz w:val="22"/>
          <w:szCs w:val="22"/>
        </w:rPr>
        <w:t xml:space="preserve">. </w:t>
      </w:r>
      <w:proofErr w:type="spellStart"/>
      <w:r>
        <w:rPr>
          <w:color w:val="222222"/>
          <w:sz w:val="22"/>
          <w:szCs w:val="22"/>
        </w:rPr>
        <w:t>Spirituality</w:t>
      </w:r>
      <w:proofErr w:type="spellEnd"/>
      <w:r>
        <w:rPr>
          <w:color w:val="222222"/>
          <w:sz w:val="22"/>
          <w:szCs w:val="22"/>
        </w:rPr>
        <w:t xml:space="preserve"> </w:t>
      </w:r>
      <w:proofErr w:type="spellStart"/>
      <w:r>
        <w:rPr>
          <w:color w:val="222222"/>
          <w:sz w:val="22"/>
          <w:szCs w:val="22"/>
        </w:rPr>
        <w:t>in</w:t>
      </w:r>
      <w:proofErr w:type="spellEnd"/>
      <w:r>
        <w:rPr>
          <w:color w:val="222222"/>
          <w:sz w:val="22"/>
          <w:szCs w:val="22"/>
        </w:rPr>
        <w:t xml:space="preserve"> </w:t>
      </w:r>
      <w:proofErr w:type="spellStart"/>
      <w:r>
        <w:rPr>
          <w:color w:val="222222"/>
          <w:sz w:val="22"/>
          <w:szCs w:val="22"/>
        </w:rPr>
        <w:t>Clinical</w:t>
      </w:r>
      <w:proofErr w:type="spellEnd"/>
      <w:r>
        <w:rPr>
          <w:color w:val="222222"/>
          <w:sz w:val="22"/>
          <w:szCs w:val="22"/>
        </w:rPr>
        <w:t xml:space="preserve"> </w:t>
      </w:r>
      <w:proofErr w:type="spellStart"/>
      <w:r>
        <w:rPr>
          <w:color w:val="222222"/>
          <w:sz w:val="22"/>
          <w:szCs w:val="22"/>
        </w:rPr>
        <w:t>Practice</w:t>
      </w:r>
      <w:proofErr w:type="spellEnd"/>
      <w:r>
        <w:rPr>
          <w:color w:val="222222"/>
          <w:sz w:val="22"/>
          <w:szCs w:val="22"/>
        </w:rPr>
        <w:t>, 12(2), 147–160.</w:t>
      </w:r>
    </w:p>
    <w:p w14:paraId="6D51481B" w14:textId="77777777" w:rsidR="009016AF" w:rsidRDefault="00A34ADF">
      <w:pPr>
        <w:spacing w:after="160" w:line="300" w:lineRule="auto"/>
        <w:ind w:right="360" w:hanging="360"/>
        <w:jc w:val="both"/>
        <w:rPr>
          <w:rFonts w:cs="Times New Roman"/>
        </w:rPr>
      </w:pPr>
      <w:proofErr w:type="spellStart"/>
      <w:r>
        <w:rPr>
          <w:color w:val="222222"/>
          <w:sz w:val="22"/>
          <w:szCs w:val="22"/>
        </w:rPr>
        <w:t>Gillani</w:t>
      </w:r>
      <w:proofErr w:type="spellEnd"/>
      <w:r>
        <w:rPr>
          <w:color w:val="222222"/>
          <w:sz w:val="22"/>
          <w:szCs w:val="22"/>
        </w:rPr>
        <w:t xml:space="preserve">, U., &amp; </w:t>
      </w:r>
      <w:proofErr w:type="spellStart"/>
      <w:r>
        <w:rPr>
          <w:color w:val="222222"/>
          <w:sz w:val="22"/>
          <w:szCs w:val="22"/>
        </w:rPr>
        <w:t>Khan</w:t>
      </w:r>
      <w:proofErr w:type="spellEnd"/>
      <w:r>
        <w:rPr>
          <w:color w:val="222222"/>
          <w:sz w:val="22"/>
          <w:szCs w:val="22"/>
        </w:rPr>
        <w:t xml:space="preserve">, M. J. (2025). </w:t>
      </w:r>
      <w:proofErr w:type="spellStart"/>
      <w:r>
        <w:rPr>
          <w:color w:val="222222"/>
          <w:sz w:val="22"/>
          <w:szCs w:val="22"/>
        </w:rPr>
        <w:t>Achieving</w:t>
      </w:r>
      <w:proofErr w:type="spellEnd"/>
      <w:r>
        <w:rPr>
          <w:color w:val="222222"/>
          <w:sz w:val="22"/>
          <w:szCs w:val="22"/>
        </w:rPr>
        <w:t xml:space="preserve"> </w:t>
      </w:r>
      <w:proofErr w:type="spellStart"/>
      <w:r>
        <w:rPr>
          <w:color w:val="222222"/>
          <w:sz w:val="22"/>
          <w:szCs w:val="22"/>
        </w:rPr>
        <w:t>Our</w:t>
      </w:r>
      <w:proofErr w:type="spellEnd"/>
      <w:r>
        <w:rPr>
          <w:color w:val="222222"/>
          <w:sz w:val="22"/>
          <w:szCs w:val="22"/>
        </w:rPr>
        <w:t xml:space="preserve"> </w:t>
      </w:r>
      <w:proofErr w:type="spellStart"/>
      <w:r>
        <w:rPr>
          <w:color w:val="222222"/>
          <w:sz w:val="22"/>
          <w:szCs w:val="22"/>
        </w:rPr>
        <w:t>Highest</w:t>
      </w:r>
      <w:proofErr w:type="spellEnd"/>
      <w:r>
        <w:rPr>
          <w:color w:val="222222"/>
          <w:sz w:val="22"/>
          <w:szCs w:val="22"/>
        </w:rPr>
        <w:t xml:space="preserve"> </w:t>
      </w:r>
      <w:proofErr w:type="spellStart"/>
      <w:r>
        <w:rPr>
          <w:color w:val="222222"/>
          <w:sz w:val="22"/>
          <w:szCs w:val="22"/>
        </w:rPr>
        <w:t>Potential</w:t>
      </w:r>
      <w:proofErr w:type="spellEnd"/>
      <w:r>
        <w:rPr>
          <w:color w:val="222222"/>
          <w:sz w:val="22"/>
          <w:szCs w:val="22"/>
        </w:rPr>
        <w:t xml:space="preserve"> </w:t>
      </w:r>
      <w:proofErr w:type="spellStart"/>
      <w:r>
        <w:rPr>
          <w:color w:val="222222"/>
          <w:sz w:val="22"/>
          <w:szCs w:val="22"/>
        </w:rPr>
        <w:t>Through</w:t>
      </w:r>
      <w:proofErr w:type="spellEnd"/>
      <w:r>
        <w:rPr>
          <w:color w:val="222222"/>
          <w:sz w:val="22"/>
          <w:szCs w:val="22"/>
        </w:rPr>
        <w:t xml:space="preserve"> </w:t>
      </w:r>
      <w:proofErr w:type="spellStart"/>
      <w:r>
        <w:rPr>
          <w:color w:val="222222"/>
          <w:sz w:val="22"/>
          <w:szCs w:val="22"/>
        </w:rPr>
        <w:t>Character</w:t>
      </w:r>
      <w:proofErr w:type="spellEnd"/>
      <w:r>
        <w:rPr>
          <w:color w:val="222222"/>
          <w:sz w:val="22"/>
          <w:szCs w:val="22"/>
        </w:rPr>
        <w:t xml:space="preserve"> </w:t>
      </w:r>
      <w:proofErr w:type="spellStart"/>
      <w:r>
        <w:rPr>
          <w:color w:val="222222"/>
          <w:sz w:val="22"/>
          <w:szCs w:val="22"/>
        </w:rPr>
        <w:t>Development</w:t>
      </w:r>
      <w:proofErr w:type="spellEnd"/>
      <w:r>
        <w:rPr>
          <w:color w:val="222222"/>
          <w:sz w:val="22"/>
          <w:szCs w:val="22"/>
        </w:rPr>
        <w:t xml:space="preserve"> (</w:t>
      </w:r>
      <w:proofErr w:type="spellStart"/>
      <w:r>
        <w:rPr>
          <w:color w:val="222222"/>
          <w:sz w:val="22"/>
          <w:szCs w:val="22"/>
        </w:rPr>
        <w:t>Husn</w:t>
      </w:r>
      <w:proofErr w:type="spellEnd"/>
      <w:r>
        <w:rPr>
          <w:color w:val="222222"/>
          <w:sz w:val="22"/>
          <w:szCs w:val="22"/>
        </w:rPr>
        <w:t>-i-</w:t>
      </w:r>
      <w:proofErr w:type="spellStart"/>
      <w:r>
        <w:rPr>
          <w:color w:val="222222"/>
          <w:sz w:val="22"/>
          <w:szCs w:val="22"/>
        </w:rPr>
        <w:t>Akhlaaq</w:t>
      </w:r>
      <w:proofErr w:type="spellEnd"/>
      <w:r>
        <w:rPr>
          <w:color w:val="222222"/>
          <w:sz w:val="22"/>
          <w:szCs w:val="22"/>
        </w:rPr>
        <w:t xml:space="preserve">): </w:t>
      </w:r>
      <w:proofErr w:type="spellStart"/>
      <w:r>
        <w:rPr>
          <w:color w:val="222222"/>
          <w:sz w:val="22"/>
          <w:szCs w:val="22"/>
        </w:rPr>
        <w:t>An</w:t>
      </w:r>
      <w:proofErr w:type="spellEnd"/>
      <w:r>
        <w:rPr>
          <w:color w:val="222222"/>
          <w:sz w:val="22"/>
          <w:szCs w:val="22"/>
        </w:rPr>
        <w:t xml:space="preserve"> </w:t>
      </w:r>
      <w:proofErr w:type="spellStart"/>
      <w:r>
        <w:rPr>
          <w:color w:val="222222"/>
          <w:sz w:val="22"/>
          <w:szCs w:val="22"/>
        </w:rPr>
        <w:t>Islamic</w:t>
      </w:r>
      <w:proofErr w:type="spellEnd"/>
      <w:r>
        <w:rPr>
          <w:color w:val="222222"/>
          <w:sz w:val="22"/>
          <w:szCs w:val="22"/>
        </w:rPr>
        <w:t xml:space="preserve"> </w:t>
      </w:r>
      <w:proofErr w:type="spellStart"/>
      <w:r>
        <w:rPr>
          <w:color w:val="222222"/>
          <w:sz w:val="22"/>
          <w:szCs w:val="22"/>
        </w:rPr>
        <w:t>Perspective</w:t>
      </w:r>
      <w:proofErr w:type="spellEnd"/>
      <w:r>
        <w:rPr>
          <w:color w:val="222222"/>
          <w:sz w:val="22"/>
          <w:szCs w:val="22"/>
        </w:rPr>
        <w:t xml:space="preserve"> </w:t>
      </w:r>
      <w:proofErr w:type="spellStart"/>
      <w:r>
        <w:rPr>
          <w:color w:val="222222"/>
          <w:sz w:val="22"/>
          <w:szCs w:val="22"/>
        </w:rPr>
        <w:t>on</w:t>
      </w:r>
      <w:proofErr w:type="spellEnd"/>
      <w:r>
        <w:rPr>
          <w:color w:val="222222"/>
          <w:sz w:val="22"/>
          <w:szCs w:val="22"/>
        </w:rPr>
        <w:t xml:space="preserve"> </w:t>
      </w:r>
      <w:proofErr w:type="spellStart"/>
      <w:r>
        <w:rPr>
          <w:color w:val="222222"/>
          <w:sz w:val="22"/>
          <w:szCs w:val="22"/>
        </w:rPr>
        <w:t>Holistic</w:t>
      </w:r>
      <w:proofErr w:type="spellEnd"/>
      <w:r>
        <w:rPr>
          <w:color w:val="222222"/>
          <w:sz w:val="22"/>
          <w:szCs w:val="22"/>
        </w:rPr>
        <w:t xml:space="preserve"> </w:t>
      </w:r>
      <w:proofErr w:type="spellStart"/>
      <w:r>
        <w:rPr>
          <w:color w:val="222222"/>
          <w:sz w:val="22"/>
          <w:szCs w:val="22"/>
        </w:rPr>
        <w:t>Personality</w:t>
      </w:r>
      <w:proofErr w:type="spellEnd"/>
      <w:r>
        <w:rPr>
          <w:color w:val="222222"/>
          <w:sz w:val="22"/>
          <w:szCs w:val="22"/>
        </w:rPr>
        <w:t xml:space="preserve"> </w:t>
      </w:r>
      <w:proofErr w:type="spellStart"/>
      <w:r>
        <w:rPr>
          <w:color w:val="222222"/>
          <w:sz w:val="22"/>
          <w:szCs w:val="22"/>
        </w:rPr>
        <w:t>Development</w:t>
      </w:r>
      <w:proofErr w:type="spellEnd"/>
      <w:r>
        <w:rPr>
          <w:color w:val="222222"/>
          <w:sz w:val="22"/>
          <w:szCs w:val="22"/>
        </w:rPr>
        <w:t xml:space="preserve">, </w:t>
      </w:r>
      <w:proofErr w:type="spellStart"/>
      <w:r>
        <w:rPr>
          <w:color w:val="222222"/>
          <w:sz w:val="22"/>
          <w:szCs w:val="22"/>
        </w:rPr>
        <w:t>Spiritual</w:t>
      </w:r>
      <w:proofErr w:type="spellEnd"/>
      <w:r>
        <w:rPr>
          <w:color w:val="222222"/>
          <w:sz w:val="22"/>
          <w:szCs w:val="22"/>
        </w:rPr>
        <w:t xml:space="preserve"> </w:t>
      </w:r>
      <w:proofErr w:type="spellStart"/>
      <w:r>
        <w:rPr>
          <w:color w:val="222222"/>
          <w:sz w:val="22"/>
          <w:szCs w:val="22"/>
        </w:rPr>
        <w:t>Growth</w:t>
      </w:r>
      <w:proofErr w:type="spellEnd"/>
      <w:r>
        <w:rPr>
          <w:color w:val="222222"/>
          <w:sz w:val="22"/>
          <w:szCs w:val="22"/>
        </w:rPr>
        <w:t xml:space="preserve"> </w:t>
      </w:r>
      <w:proofErr w:type="spellStart"/>
      <w:r>
        <w:rPr>
          <w:color w:val="222222"/>
          <w:sz w:val="22"/>
          <w:szCs w:val="22"/>
        </w:rPr>
        <w:t>and</w:t>
      </w:r>
      <w:proofErr w:type="spellEnd"/>
      <w:r>
        <w:rPr>
          <w:color w:val="222222"/>
          <w:sz w:val="22"/>
          <w:szCs w:val="22"/>
        </w:rPr>
        <w:t xml:space="preserve"> </w:t>
      </w:r>
      <w:proofErr w:type="spellStart"/>
      <w:r>
        <w:rPr>
          <w:color w:val="222222"/>
          <w:sz w:val="22"/>
          <w:szCs w:val="22"/>
        </w:rPr>
        <w:t>Human</w:t>
      </w:r>
      <w:proofErr w:type="spellEnd"/>
      <w:r>
        <w:rPr>
          <w:color w:val="222222"/>
          <w:sz w:val="22"/>
          <w:szCs w:val="22"/>
        </w:rPr>
        <w:t xml:space="preserve"> </w:t>
      </w:r>
      <w:proofErr w:type="spellStart"/>
      <w:r>
        <w:rPr>
          <w:color w:val="222222"/>
          <w:sz w:val="22"/>
          <w:szCs w:val="22"/>
        </w:rPr>
        <w:t>Flourishing</w:t>
      </w:r>
      <w:proofErr w:type="spellEnd"/>
      <w:r>
        <w:rPr>
          <w:color w:val="222222"/>
          <w:sz w:val="22"/>
          <w:szCs w:val="22"/>
        </w:rPr>
        <w:t xml:space="preserve">. </w:t>
      </w:r>
      <w:proofErr w:type="spellStart"/>
      <w:r>
        <w:rPr>
          <w:color w:val="222222"/>
          <w:sz w:val="22"/>
          <w:szCs w:val="22"/>
        </w:rPr>
        <w:t>Frontiers</w:t>
      </w:r>
      <w:proofErr w:type="spellEnd"/>
      <w:r>
        <w:rPr>
          <w:color w:val="222222"/>
          <w:sz w:val="22"/>
          <w:szCs w:val="22"/>
        </w:rPr>
        <w:t xml:space="preserve"> </w:t>
      </w:r>
      <w:proofErr w:type="spellStart"/>
      <w:r>
        <w:rPr>
          <w:color w:val="222222"/>
          <w:sz w:val="22"/>
          <w:szCs w:val="22"/>
        </w:rPr>
        <w:t>in</w:t>
      </w:r>
      <w:proofErr w:type="spellEnd"/>
      <w:r>
        <w:rPr>
          <w:color w:val="222222"/>
          <w:sz w:val="22"/>
          <w:szCs w:val="22"/>
        </w:rPr>
        <w:t xml:space="preserve"> </w:t>
      </w:r>
      <w:proofErr w:type="spellStart"/>
      <w:r>
        <w:rPr>
          <w:color w:val="222222"/>
          <w:sz w:val="22"/>
          <w:szCs w:val="22"/>
        </w:rPr>
        <w:t>Psychology</w:t>
      </w:r>
      <w:proofErr w:type="spellEnd"/>
      <w:r>
        <w:rPr>
          <w:color w:val="222222"/>
          <w:sz w:val="22"/>
          <w:szCs w:val="22"/>
        </w:rPr>
        <w:t>.</w:t>
      </w:r>
    </w:p>
    <w:p w14:paraId="62483103" w14:textId="77777777" w:rsidR="009016AF" w:rsidRDefault="00A34ADF">
      <w:pPr>
        <w:spacing w:after="160" w:line="300" w:lineRule="auto"/>
        <w:ind w:right="360" w:hanging="360"/>
        <w:jc w:val="both"/>
        <w:rPr>
          <w:rFonts w:cs="Times New Roman"/>
        </w:rPr>
      </w:pPr>
      <w:proofErr w:type="spellStart"/>
      <w:r>
        <w:rPr>
          <w:color w:val="222222"/>
          <w:sz w:val="22"/>
          <w:szCs w:val="22"/>
        </w:rPr>
        <w:t>Malik</w:t>
      </w:r>
      <w:proofErr w:type="spellEnd"/>
      <w:r>
        <w:rPr>
          <w:color w:val="222222"/>
          <w:sz w:val="22"/>
          <w:szCs w:val="22"/>
        </w:rPr>
        <w:t xml:space="preserve"> </w:t>
      </w:r>
      <w:proofErr w:type="spellStart"/>
      <w:r>
        <w:rPr>
          <w:color w:val="222222"/>
          <w:sz w:val="22"/>
          <w:szCs w:val="22"/>
        </w:rPr>
        <w:t>Badri</w:t>
      </w:r>
      <w:proofErr w:type="spellEnd"/>
      <w:r>
        <w:rPr>
          <w:color w:val="222222"/>
          <w:sz w:val="22"/>
          <w:szCs w:val="22"/>
        </w:rPr>
        <w:t xml:space="preserve"> — </w:t>
      </w:r>
      <w:proofErr w:type="spellStart"/>
      <w:r>
        <w:rPr>
          <w:color w:val="222222"/>
          <w:sz w:val="22"/>
          <w:szCs w:val="22"/>
        </w:rPr>
        <w:t>biographical</w:t>
      </w:r>
      <w:proofErr w:type="spellEnd"/>
      <w:r>
        <w:rPr>
          <w:color w:val="222222"/>
          <w:sz w:val="22"/>
          <w:szCs w:val="22"/>
        </w:rPr>
        <w:t xml:space="preserve"> </w:t>
      </w:r>
      <w:proofErr w:type="spellStart"/>
      <w:r>
        <w:rPr>
          <w:color w:val="222222"/>
          <w:sz w:val="22"/>
          <w:szCs w:val="22"/>
        </w:rPr>
        <w:t>entry</w:t>
      </w:r>
      <w:proofErr w:type="spellEnd"/>
      <w:r>
        <w:rPr>
          <w:color w:val="222222"/>
          <w:sz w:val="22"/>
          <w:szCs w:val="22"/>
        </w:rPr>
        <w:t xml:space="preserve">. </w:t>
      </w:r>
      <w:proofErr w:type="spellStart"/>
      <w:r>
        <w:rPr>
          <w:color w:val="222222"/>
          <w:sz w:val="22"/>
          <w:szCs w:val="22"/>
        </w:rPr>
        <w:t>Wikipedia</w:t>
      </w:r>
      <w:proofErr w:type="spellEnd"/>
      <w:r>
        <w:rPr>
          <w:color w:val="222222"/>
          <w:sz w:val="22"/>
          <w:szCs w:val="22"/>
        </w:rPr>
        <w:t xml:space="preserve">; </w:t>
      </w:r>
      <w:proofErr w:type="spellStart"/>
      <w:r>
        <w:rPr>
          <w:color w:val="222222"/>
          <w:sz w:val="22"/>
          <w:szCs w:val="22"/>
        </w:rPr>
        <w:t>International</w:t>
      </w:r>
      <w:proofErr w:type="spellEnd"/>
      <w:r>
        <w:rPr>
          <w:color w:val="222222"/>
          <w:sz w:val="22"/>
          <w:szCs w:val="22"/>
        </w:rPr>
        <w:t xml:space="preserve"> </w:t>
      </w:r>
      <w:proofErr w:type="spellStart"/>
      <w:r>
        <w:rPr>
          <w:color w:val="222222"/>
          <w:sz w:val="22"/>
          <w:szCs w:val="22"/>
        </w:rPr>
        <w:t>Institute</w:t>
      </w:r>
      <w:proofErr w:type="spellEnd"/>
      <w:r>
        <w:rPr>
          <w:color w:val="222222"/>
          <w:sz w:val="22"/>
          <w:szCs w:val="22"/>
        </w:rPr>
        <w:t xml:space="preserve"> </w:t>
      </w:r>
      <w:proofErr w:type="spellStart"/>
      <w:r>
        <w:rPr>
          <w:color w:val="222222"/>
          <w:sz w:val="22"/>
          <w:szCs w:val="22"/>
        </w:rPr>
        <w:t>of</w:t>
      </w:r>
      <w:proofErr w:type="spellEnd"/>
      <w:r>
        <w:rPr>
          <w:color w:val="222222"/>
          <w:sz w:val="22"/>
          <w:szCs w:val="22"/>
        </w:rPr>
        <w:t xml:space="preserve"> </w:t>
      </w:r>
      <w:proofErr w:type="spellStart"/>
      <w:r>
        <w:rPr>
          <w:color w:val="222222"/>
          <w:sz w:val="22"/>
          <w:szCs w:val="22"/>
        </w:rPr>
        <w:t>Islamic</w:t>
      </w:r>
      <w:proofErr w:type="spellEnd"/>
      <w:r>
        <w:rPr>
          <w:color w:val="222222"/>
          <w:sz w:val="22"/>
          <w:szCs w:val="22"/>
        </w:rPr>
        <w:t xml:space="preserve"> </w:t>
      </w:r>
      <w:proofErr w:type="spellStart"/>
      <w:r>
        <w:rPr>
          <w:color w:val="222222"/>
          <w:sz w:val="22"/>
          <w:szCs w:val="22"/>
        </w:rPr>
        <w:t>Thought</w:t>
      </w:r>
      <w:proofErr w:type="spellEnd"/>
      <w:r>
        <w:rPr>
          <w:color w:val="222222"/>
          <w:sz w:val="22"/>
          <w:szCs w:val="22"/>
        </w:rPr>
        <w:t xml:space="preserve"> (IIIT) </w:t>
      </w:r>
      <w:proofErr w:type="spellStart"/>
      <w:r>
        <w:rPr>
          <w:color w:val="222222"/>
          <w:sz w:val="22"/>
          <w:szCs w:val="22"/>
        </w:rPr>
        <w:t>obituary</w:t>
      </w:r>
      <w:proofErr w:type="spellEnd"/>
      <w:r>
        <w:rPr>
          <w:color w:val="222222"/>
          <w:sz w:val="22"/>
          <w:szCs w:val="22"/>
        </w:rPr>
        <w:t xml:space="preserve"> </w:t>
      </w:r>
      <w:proofErr w:type="spellStart"/>
      <w:r>
        <w:rPr>
          <w:color w:val="222222"/>
          <w:sz w:val="22"/>
          <w:szCs w:val="22"/>
        </w:rPr>
        <w:t>notice</w:t>
      </w:r>
      <w:proofErr w:type="spellEnd"/>
      <w:r>
        <w:rPr>
          <w:color w:val="222222"/>
          <w:sz w:val="22"/>
          <w:szCs w:val="22"/>
        </w:rPr>
        <w:t>, 2021.</w:t>
      </w:r>
    </w:p>
    <w:sectPr w:rsidR="009016AF">
      <w:pgSz w:w="11907" w:h="16840"/>
      <w:pgMar w:top="1300" w:right="1200" w:bottom="1300" w:left="12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045D"/>
    <w:multiLevelType w:val="hybridMultilevel"/>
    <w:tmpl w:val="FFFFFFFF"/>
    <w:lvl w:ilvl="0" w:tplc="2F704B48">
      <w:start w:val="1"/>
      <w:numFmt w:val="bullet"/>
      <w:lvlText w:val="◆"/>
      <w:lvlJc w:val="right"/>
      <w:pPr>
        <w:ind w:right="720" w:hanging="360"/>
      </w:pPr>
      <w:rPr>
        <w:color w:val="B8964B"/>
      </w:rPr>
    </w:lvl>
    <w:lvl w:ilvl="1" w:tplc="8A6263A0">
      <w:numFmt w:val="decimal"/>
      <w:lvlText w:val=""/>
      <w:lvlJc w:val="left"/>
    </w:lvl>
    <w:lvl w:ilvl="2" w:tplc="90A20AC4">
      <w:numFmt w:val="decimal"/>
      <w:lvlText w:val=""/>
      <w:lvlJc w:val="left"/>
    </w:lvl>
    <w:lvl w:ilvl="3" w:tplc="78028AA0">
      <w:numFmt w:val="decimal"/>
      <w:lvlText w:val=""/>
      <w:lvlJc w:val="left"/>
    </w:lvl>
    <w:lvl w:ilvl="4" w:tplc="97A06608">
      <w:numFmt w:val="decimal"/>
      <w:lvlText w:val=""/>
      <w:lvlJc w:val="left"/>
    </w:lvl>
    <w:lvl w:ilvl="5" w:tplc="B4AA55A0">
      <w:numFmt w:val="decimal"/>
      <w:lvlText w:val=""/>
      <w:lvlJc w:val="left"/>
    </w:lvl>
    <w:lvl w:ilvl="6" w:tplc="3D98648C">
      <w:numFmt w:val="decimal"/>
      <w:lvlText w:val=""/>
      <w:lvlJc w:val="left"/>
    </w:lvl>
    <w:lvl w:ilvl="7" w:tplc="D4660198">
      <w:numFmt w:val="decimal"/>
      <w:lvlText w:val=""/>
      <w:lvlJc w:val="left"/>
    </w:lvl>
    <w:lvl w:ilvl="8" w:tplc="75081A3E">
      <w:numFmt w:val="decimal"/>
      <w:lvlText w:val=""/>
      <w:lvlJc w:val="left"/>
    </w:lvl>
  </w:abstractNum>
  <w:abstractNum w:abstractNumId="1" w15:restartNumberingAfterBreak="0">
    <w:nsid w:val="176A7373"/>
    <w:multiLevelType w:val="hybridMultilevel"/>
    <w:tmpl w:val="FFFFFFFF"/>
    <w:lvl w:ilvl="0" w:tplc="B2201AA8">
      <w:start w:val="1"/>
      <w:numFmt w:val="bullet"/>
      <w:lvlText w:val="●"/>
      <w:lvlJc w:val="left"/>
      <w:pPr>
        <w:ind w:left="720" w:hanging="360"/>
      </w:pPr>
    </w:lvl>
    <w:lvl w:ilvl="1" w:tplc="21CE36CE">
      <w:start w:val="1"/>
      <w:numFmt w:val="bullet"/>
      <w:lvlText w:val="○"/>
      <w:lvlJc w:val="left"/>
      <w:pPr>
        <w:ind w:left="1440" w:hanging="360"/>
      </w:pPr>
    </w:lvl>
    <w:lvl w:ilvl="2" w:tplc="D88E6C30">
      <w:start w:val="1"/>
      <w:numFmt w:val="bullet"/>
      <w:lvlText w:val="■"/>
      <w:lvlJc w:val="left"/>
      <w:pPr>
        <w:ind w:left="2160" w:hanging="360"/>
      </w:pPr>
    </w:lvl>
    <w:lvl w:ilvl="3" w:tplc="D5C2FCEC">
      <w:start w:val="1"/>
      <w:numFmt w:val="bullet"/>
      <w:lvlText w:val="●"/>
      <w:lvlJc w:val="left"/>
      <w:pPr>
        <w:ind w:left="2880" w:hanging="360"/>
      </w:pPr>
    </w:lvl>
    <w:lvl w:ilvl="4" w:tplc="6FA0AB7E">
      <w:start w:val="1"/>
      <w:numFmt w:val="bullet"/>
      <w:lvlText w:val="○"/>
      <w:lvlJc w:val="left"/>
      <w:pPr>
        <w:ind w:left="3600" w:hanging="360"/>
      </w:pPr>
    </w:lvl>
    <w:lvl w:ilvl="5" w:tplc="7966A124">
      <w:start w:val="1"/>
      <w:numFmt w:val="bullet"/>
      <w:lvlText w:val="■"/>
      <w:lvlJc w:val="left"/>
      <w:pPr>
        <w:ind w:left="4320" w:hanging="360"/>
      </w:pPr>
    </w:lvl>
    <w:lvl w:ilvl="6" w:tplc="94E49A04">
      <w:start w:val="1"/>
      <w:numFmt w:val="bullet"/>
      <w:lvlText w:val="●"/>
      <w:lvlJc w:val="left"/>
      <w:pPr>
        <w:ind w:left="5040" w:hanging="360"/>
      </w:pPr>
    </w:lvl>
    <w:lvl w:ilvl="7" w:tplc="37BE0722">
      <w:start w:val="1"/>
      <w:numFmt w:val="bullet"/>
      <w:lvlText w:val="●"/>
      <w:lvlJc w:val="left"/>
      <w:pPr>
        <w:ind w:left="5760" w:hanging="360"/>
      </w:pPr>
    </w:lvl>
    <w:lvl w:ilvl="8" w:tplc="DC66BD6A">
      <w:start w:val="1"/>
      <w:numFmt w:val="bullet"/>
      <w:lvlText w:val="●"/>
      <w:lvlJc w:val="left"/>
      <w:pPr>
        <w:ind w:left="6480" w:hanging="360"/>
      </w:pPr>
    </w:lvl>
  </w:abstractNum>
  <w:num w:numId="1" w16cid:durableId="576473488">
    <w:abstractNumId w:val="1"/>
    <w:lvlOverride w:ilvl="0">
      <w:startOverride w:val="1"/>
    </w:lvlOverride>
  </w:num>
  <w:num w:numId="2" w16cid:durableId="4104731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1"/>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6AF"/>
    <w:rsid w:val="000749C7"/>
    <w:rsid w:val="001B5AC0"/>
    <w:rsid w:val="005E09CD"/>
    <w:rsid w:val="009016AF"/>
    <w:rsid w:val="00A34ADF"/>
    <w:rsid w:val="00C66729"/>
    <w:rsid w:val="00D227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E3EA3AB"/>
  <w15:docId w15:val="{0C0F3990-E374-9241-918F-8C521C3C9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4"/>
        <w:szCs w:val="24"/>
        <w:rt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3430</Words>
  <Characters>19552</Characters>
  <Application>Microsoft Office Word</Application>
  <DocSecurity>0</DocSecurity>
  <Lines>162</Lines>
  <Paragraphs>45</Paragraphs>
  <ScaleCrop>false</ScaleCrop>
  <Company/>
  <LinksUpToDate>false</LinksUpToDate>
  <CharactersWithSpaces>22937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4</cp:revision>
  <dcterms:created xsi:type="dcterms:W3CDTF">2026-08-31T11:35:00Z</dcterms:created>
  <dcterms:modified xsi:type="dcterms:W3CDTF">2026-09-01T12:56:00Z</dcterms:modified>
</cp:coreProperties>
</file>