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5B8E2" w14:textId="77777777" w:rsidR="00762406" w:rsidRPr="0010747D" w:rsidRDefault="00E81F2E">
      <w:pPr>
        <w:bidi/>
        <w:jc w:val="center"/>
        <w:rPr>
          <w:sz w:val="28"/>
          <w:szCs w:val="28"/>
        </w:rPr>
      </w:pPr>
      <w:r w:rsidRPr="0010747D">
        <w:rPr>
          <w:rFonts w:hint="cs"/>
          <w:b/>
          <w:sz w:val="28"/>
          <w:szCs w:val="28"/>
          <w:rtl/>
        </w:rPr>
        <w:t>م</w:t>
      </w:r>
      <w:r w:rsidRPr="0010747D">
        <w:rPr>
          <w:b/>
          <w:sz w:val="28"/>
          <w:szCs w:val="28"/>
          <w:rtl/>
        </w:rPr>
        <w:t>ن البناء النظري إلى التحقق السيكومتري والإكلينيكي</w:t>
      </w:r>
    </w:p>
    <w:p w14:paraId="1F429590" w14:textId="77777777" w:rsidR="00762406" w:rsidRDefault="00E81F2E">
      <w:pPr>
        <w:bidi/>
        <w:jc w:val="center"/>
      </w:pPr>
      <w:r>
        <w:rPr>
          <w:b/>
          <w:sz w:val="30"/>
          <w:rtl/>
        </w:rPr>
        <w:t>تطوير مقياس الشخصية الاستخلافية (VPS) وتصميم دراسة طليعية لبروتوكول TLRT</w:t>
      </w:r>
    </w:p>
    <w:p w14:paraId="58707886" w14:textId="1064B25A" w:rsidR="00762406" w:rsidRDefault="00E81F2E" w:rsidP="00EE027A">
      <w:pPr>
        <w:bidi/>
        <w:jc w:val="center"/>
      </w:pPr>
      <w:r>
        <w:rPr>
          <w:b/>
          <w:rtl/>
        </w:rPr>
        <w:t>إعداد:</w:t>
      </w:r>
      <w:r>
        <w:rPr>
          <w:rtl/>
        </w:rPr>
        <w:t xml:space="preserve"> عبد السلام الزراع</w:t>
      </w:r>
    </w:p>
    <w:p w14:paraId="6DCC83E5" w14:textId="77777777" w:rsidR="00762406" w:rsidRDefault="00E81F2E" w:rsidP="00EF55B9">
      <w:pPr>
        <w:bidi/>
      </w:pPr>
      <w:r>
        <w:rPr>
          <w:rtl/>
        </w:rPr>
        <w:t>ملاحظة منهجية: هذه الوثيقة بروتوكول بحثي مقترح وليست تقريراً عن دراسة نُفذت بالفعل. لا تتضمن نتائج تجريبية مصطنعة، ولا تصف VPS أو TLRT بأنهما مقننان أو مثبتا الفاعلية قبل استكمال إجراءات التحقق المستقلة.</w:t>
      </w:r>
    </w:p>
    <w:p w14:paraId="59ECD283" w14:textId="77777777" w:rsidR="00762406" w:rsidRDefault="00E81F2E" w:rsidP="00EF55B9">
      <w:pPr>
        <w:pStyle w:val="1"/>
        <w:bidi/>
      </w:pPr>
      <w:r>
        <w:rPr>
          <w:rtl/>
        </w:rPr>
        <w:t>الملخص</w:t>
      </w:r>
    </w:p>
    <w:p w14:paraId="6D54E233" w14:textId="716B598C" w:rsidR="00762406" w:rsidRDefault="00E81F2E" w:rsidP="00EF55B9">
      <w:pPr>
        <w:bidi/>
      </w:pPr>
      <w:r>
        <w:rPr>
          <w:rtl/>
        </w:rPr>
        <w:t xml:space="preserve">يقترح هذا البحث برنامجاً بحثياً مترابطاً لتطوير مقياس الشخصية الاستخلافية (Vicarious Personality Scale; VPS) وتصميم دراسة طليعية لتقييم قابلية تطبيق بروتوكول العلاج بحرث المصالحة التحويلية (Transformative Reconciliation through Harath; TLRT) وملاءمته الأولية. وينطلق العمل من </w:t>
      </w:r>
      <w:proofErr w:type="spellStart"/>
      <w:r>
        <w:rPr>
          <w:rtl/>
        </w:rPr>
        <w:t>البرادايم</w:t>
      </w:r>
      <w:proofErr w:type="spellEnd"/>
      <w:r>
        <w:rPr>
          <w:rtl/>
        </w:rPr>
        <w:t xml:space="preserve"> الاستخلافي </w:t>
      </w:r>
      <w:r>
        <w:rPr>
          <w:rtl/>
        </w:rPr>
        <w:t xml:space="preserve">، بما يتضمنه من مفاهيم الأمانة والمسؤولية والعمران والإحسان والمرجعية المتعالية والمصالحة السردية والجسر السلوكي. ويقترح المقياس خمسة أبعاد أولية: المسؤولية الاستخلافية الائتمانية، والانتباه الأخلاقي وسيادة الوعي، والمعنى والغائية، والمصالحة والترميم، والارتباط بالمرجعية المتعالية. أما الدراسة الإكلينيكية فتُصاغ أولاً كدراسة طليعية أحادية المجموعة لاستكشاف القبول والالتزام والسلامة والاحتفاظ بالمشاركين وتقدير التغيرات الأولية، لا لإثبات السببية أو التفوق العلاجي. ويعرض البحث مراحل بناء المقياس، وخطة مراجعة </w:t>
      </w:r>
      <w:r>
        <w:rPr>
          <w:rtl/>
        </w:rPr>
        <w:t>الخبراء والمقابلات المعرفية والتحليل العاملي والثبات والصدق، ومعايير اختيار المشاركين، والتدخل ذي المراحل الخمس، وأدوات النتيجة، وجدول القياس، وخطة التحليل، والاعتبارات الأخلاقية. كما يحدد ما يلزم قبل الانتقال إلى تجربة مقارنة عشوائية.</w:t>
      </w:r>
    </w:p>
    <w:p w14:paraId="6C76ACF8" w14:textId="77777777" w:rsidR="00762406" w:rsidRDefault="00E81F2E" w:rsidP="00EF55B9">
      <w:pPr>
        <w:bidi/>
      </w:pPr>
      <w:r>
        <w:rPr>
          <w:rtl/>
        </w:rPr>
        <w:t>الكلمات المفتاحية: علم النفس الاستخلافي؛ الشخصية الاستخلافية؛ VPS؛ TLRT؛ القياس النفسي؛ صدق البناء؛ دراسة طليعية؛ فاعلية إكلينيكية.</w:t>
      </w:r>
    </w:p>
    <w:p w14:paraId="1FD69C42" w14:textId="77777777" w:rsidR="00762406" w:rsidRDefault="00E81F2E" w:rsidP="00EF55B9">
      <w:pPr>
        <w:pStyle w:val="1"/>
        <w:bidi/>
      </w:pPr>
      <w:r>
        <w:rPr>
          <w:rtl/>
        </w:rPr>
        <w:t>1. المقدمة والإطار المفاهيمي</w:t>
      </w:r>
    </w:p>
    <w:p w14:paraId="073554B1" w14:textId="77777777" w:rsidR="00762406" w:rsidRDefault="00E81F2E" w:rsidP="00EF55B9">
      <w:pPr>
        <w:bidi/>
      </w:pPr>
      <w:r>
        <w:rPr>
          <w:rtl/>
        </w:rPr>
        <w:t>يستهدف المشروع نقل بعض مفاهيم علم النفس الاستخلافي من مستوى البناء النظري والتأويلي إلى مستوى المتغيرات القابلة للتعريف الإجرائي والاختبار. ويقتضي ذلك الفصل بين ثلاثة مستويات: (أ) المستوى الأنطولوجي والقيمي الذي يحدد تصور الإنسان وغايته؛ (ب) المستوى النفسي الذي يصوغ آليات أو عمليات مفترضة؛ (ج) المستوى التجريبي الذي يختبر ما إذا كانت المؤشرات المقترحة قابلة للقياس، وما إذا كانت تتنبأ بنتائج ذات معنى.</w:t>
      </w:r>
    </w:p>
    <w:p w14:paraId="23FEAD12" w14:textId="5D5A5322" w:rsidR="00762406" w:rsidRDefault="00E81F2E" w:rsidP="00EF55B9">
      <w:pPr>
        <w:bidi/>
      </w:pPr>
      <w:r>
        <w:rPr>
          <w:rtl/>
        </w:rPr>
        <w:t xml:space="preserve">في النصوص المنشورة على موقع zaraapsychology.com، يعرض </w:t>
      </w:r>
      <w:r>
        <w:rPr>
          <w:rtl/>
        </w:rPr>
        <w:t xml:space="preserve"> TLRT بوصفه نموذجاً ذا مسار تحولي خماسي، يبدأ بالتشخيص الوجودي وتمييز صور «الدين النفسي»، ويمر بإعادة بناء العلاقة بالمرجعية المتعالية، ثم تحويل الندم إلى فعل إصلاحي، وإعادة بناء السردية الذاتية، وصولاً إلى الاستدامة والنمو. ويُستفاد من هذه المواد باعتبارها مصادر أولية لتحديد المحتوى النظري، لا دليلاً مستقلاً على الفاعلية السريرية.</w:t>
      </w:r>
    </w:p>
    <w:p w14:paraId="7C4249CD" w14:textId="77777777" w:rsidR="00762406" w:rsidRDefault="00E81F2E" w:rsidP="00EF55B9">
      <w:pPr>
        <w:bidi/>
      </w:pPr>
      <w:r>
        <w:rPr>
          <w:rtl/>
        </w:rPr>
        <w:t>تتمثل الإضافة المنهجية المقترحة هنا في تحويل «الشخصية الاستخلافية» إلى بناء متعدد الأبعاد يمكن اختباره، مع عدم افتراض أن الأبعاد الخمسة نهائية أو أنها تمثل بنية عاملية مثبتة. كما يُعامل TLRT في هذه المرحلة بوصفه تدخلاً ناشئاً يحتاج إلى اختبار القبول والسلامة والجدوى، ثم إلى مقارنة تجريبية مضبوطة.</w:t>
      </w:r>
    </w:p>
    <w:p w14:paraId="16163B81" w14:textId="77777777" w:rsidR="00762406" w:rsidRDefault="00E81F2E" w:rsidP="00EF55B9">
      <w:pPr>
        <w:pStyle w:val="1"/>
        <w:bidi/>
      </w:pPr>
      <w:r>
        <w:rPr>
          <w:rtl/>
        </w:rPr>
        <w:t>2. أهداف البحث وأسئلته</w:t>
      </w:r>
    </w:p>
    <w:p w14:paraId="6DF58B44" w14:textId="77777777" w:rsidR="00762406" w:rsidRDefault="00E81F2E" w:rsidP="00EF55B9">
      <w:pPr>
        <w:bidi/>
      </w:pPr>
      <w:r>
        <w:rPr>
          <w:rtl/>
        </w:rPr>
        <w:t>الهدف الأول: إنشاء بنك أولي لفقرات VPS وتعريف أبعاده ومؤشراته بصورة قابلة للمراجعة والتحكيم.</w:t>
      </w:r>
    </w:p>
    <w:p w14:paraId="7FECB3E0" w14:textId="77777777" w:rsidR="00762406" w:rsidRDefault="00E81F2E" w:rsidP="00EF55B9">
      <w:pPr>
        <w:bidi/>
      </w:pPr>
      <w:r>
        <w:rPr>
          <w:rtl/>
        </w:rPr>
        <w:t>الهدف الثاني: فحص وضوح الفقرات وملاءمتها الثقافية والدينية وخلوها من الالتباس أو التداخل مع التدين العام أو الرغبة الاجتماعية.</w:t>
      </w:r>
    </w:p>
    <w:p w14:paraId="36BD821A" w14:textId="77777777" w:rsidR="00762406" w:rsidRDefault="00E81F2E" w:rsidP="00EF55B9">
      <w:pPr>
        <w:bidi/>
      </w:pPr>
      <w:r>
        <w:rPr>
          <w:rtl/>
        </w:rPr>
        <w:t>الهدف الثالث: وضع خطة تحقق سيكومتري تشمل صدق المحتوى، والعمليات الاستجابية، والبنية العاملية، والثبات، والصدق التقاربي والتمييزي، والحساسية للتغير.</w:t>
      </w:r>
    </w:p>
    <w:p w14:paraId="1F34DE50" w14:textId="77777777" w:rsidR="00762406" w:rsidRDefault="00E81F2E" w:rsidP="00EF55B9">
      <w:pPr>
        <w:bidi/>
      </w:pPr>
      <w:r>
        <w:rPr>
          <w:rtl/>
        </w:rPr>
        <w:t>الهدف الرابع: تصميم دراسة طليعية لتقدير قابلية تنفيذ TLRT، ومدى قبول المشاركين له، والاحتفاظ بهم، وسلامة تطبيقه، واستكمال القياسات.</w:t>
      </w:r>
    </w:p>
    <w:p w14:paraId="4A4165C0" w14:textId="77777777" w:rsidR="00762406" w:rsidRDefault="00E81F2E" w:rsidP="00EF55B9">
      <w:pPr>
        <w:bidi/>
      </w:pPr>
      <w:r>
        <w:rPr>
          <w:rtl/>
        </w:rPr>
        <w:t>الهدف الخامس: تقدير أولي لاتجاه التغير في الأعراض النفسية والذنب والمعنى والصمود، مع التنبيه إلى أن الدراسة أحادية المجموعة لا تسمح بعزو التغير إلى التدخل وحده.</w:t>
      </w:r>
    </w:p>
    <w:p w14:paraId="49E9438D" w14:textId="77777777" w:rsidR="00762406" w:rsidRDefault="00E81F2E" w:rsidP="00EF55B9">
      <w:pPr>
        <w:pStyle w:val="1"/>
        <w:bidi/>
      </w:pPr>
      <w:r>
        <w:rPr>
          <w:rtl/>
        </w:rPr>
        <w:t>3. النموذج المفاهيمي للشخصية الاستخلافية</w:t>
      </w:r>
    </w:p>
    <w:p w14:paraId="14D15908" w14:textId="77777777" w:rsidR="00762406" w:rsidRDefault="00E81F2E" w:rsidP="00EF55B9">
      <w:pPr>
        <w:bidi/>
      </w:pPr>
      <w:r>
        <w:rPr>
          <w:rtl/>
        </w:rPr>
        <w:t>تعريف نظري مقترح: الشخصية الاستخلافية هي نمط وظيفي مفترض من التوجهات والقيم والقدرات التي تجمع بين الإحساس بالأمانة والمسؤولية، وضبط الانتباه، وتوجيه الحياة نحو معنى متجاوز للمصلحة الآنية، والقدرة على المصالحة والإصلاح بعد الخطأ، والاستناد إلى مرجعية متعالية رحيمة؛ بحيث يظهر ذلك في سلوك مسؤول نافع للذات والآخرين والمجتمع.</w:t>
      </w:r>
    </w:p>
    <w:p w14:paraId="3E515575" w14:textId="77777777" w:rsidR="00762406" w:rsidRDefault="00E81F2E" w:rsidP="00EF55B9">
      <w:pPr>
        <w:bidi/>
      </w:pPr>
      <w:r>
        <w:rPr>
          <w:rtl/>
        </w:rPr>
        <w:t>هذا التعريف لا يعني أن «النفس المطمئنة» حالة سريرية يمكن تشخيصها مباشرة، ولا أن البنية الروحية قابلة للاختزال إلى مؤشرات عصبية. يمكن دراسة الارتباطات النفسية والسلوكية والفسيولوجية، لكن لا يجوز اعتبار HRV أو الكورتيزول أو نشاط شبكة دماغية قياساً مباشراً للإيمان أو القيمة الأخلاقية أو المقام الروحي.</w:t>
      </w:r>
    </w:p>
    <w:p w14:paraId="51484344" w14:textId="77777777" w:rsidR="00762406" w:rsidRDefault="00E81F2E" w:rsidP="00EF55B9">
      <w:pPr>
        <w:pStyle w:val="21"/>
        <w:bidi/>
      </w:pPr>
      <w:r>
        <w:rPr>
          <w:rtl/>
        </w:rPr>
        <w:t>3.1 الأبعاد الأولية الخمسة</w:t>
      </w:r>
    </w:p>
    <w:p w14:paraId="5C4978C5" w14:textId="77777777" w:rsidR="00762406" w:rsidRDefault="00E81F2E" w:rsidP="00EF55B9">
      <w:pPr>
        <w:bidi/>
      </w:pPr>
      <w:r>
        <w:rPr>
          <w:rtl/>
        </w:rPr>
        <w:t>1. المسؤولية الاستخلافية الائتمانية: الشعور بالأمانة والمسؤولية الاجتماعية والبيئية والمستقبلية، وتحويل القيم إلى سلوك نافع.</w:t>
      </w:r>
    </w:p>
    <w:p w14:paraId="09AAFB15" w14:textId="77777777" w:rsidR="00762406" w:rsidRDefault="00E81F2E" w:rsidP="00EF55B9">
      <w:pPr>
        <w:bidi/>
      </w:pPr>
      <w:r>
        <w:rPr>
          <w:rtl/>
        </w:rPr>
        <w:t>2. الانتباه الأخلاقي وسيادة الوعي: التوقف قبل الاستجابة، ومراقبة النية، وتنظيم استخدام الوسائط الرقمية، ومقاومة التشتت.</w:t>
      </w:r>
    </w:p>
    <w:p w14:paraId="7F6EFC1D" w14:textId="77777777" w:rsidR="00762406" w:rsidRDefault="00E81F2E" w:rsidP="00EF55B9">
      <w:pPr>
        <w:bidi/>
      </w:pPr>
      <w:r>
        <w:rPr>
          <w:rtl/>
        </w:rPr>
        <w:t>3. المعنى والغائية المتعالية: إدراك معنى للحياة والأهداف والمحن ضمن إطار قيمي أو إيماني متجاوز للمكاسب الآنية.</w:t>
      </w:r>
    </w:p>
    <w:p w14:paraId="5FCADA2C" w14:textId="77777777" w:rsidR="00762406" w:rsidRDefault="00E81F2E" w:rsidP="00EF55B9">
      <w:pPr>
        <w:bidi/>
      </w:pPr>
      <w:r>
        <w:rPr>
          <w:rtl/>
        </w:rPr>
        <w:t>4. القدرة على المصالحة والترميم: الاعتراف بالخطأ دون انهيار الذات، وإصلاح الضرر، والتعلم من التجربة، وتحويل الندم إلى عمل مسؤول.</w:t>
      </w:r>
    </w:p>
    <w:p w14:paraId="0420AA92" w14:textId="77777777" w:rsidR="00762406" w:rsidRDefault="00E81F2E" w:rsidP="00EF55B9">
      <w:pPr>
        <w:bidi/>
      </w:pPr>
      <w:r>
        <w:rPr>
          <w:rtl/>
        </w:rPr>
        <w:t>5. الارتباط بالمرجعية المتعالية: إدراك علاقة دينية ذات معنى ومصدر للرجاء والرحمة والتوجيه؛ مع احترام اختلاف التجارب الفردية وعدم افتراض أن نمطاً واحداً من التعبير الديني يصلح للجميع.</w:t>
      </w:r>
    </w:p>
    <w:p w14:paraId="743C5BAF" w14:textId="77777777" w:rsidR="00762406" w:rsidRDefault="00E81F2E" w:rsidP="00EF55B9">
      <w:pPr>
        <w:pStyle w:val="1"/>
        <w:bidi/>
      </w:pPr>
      <w:r>
        <w:rPr>
          <w:rtl/>
        </w:rPr>
        <w:t>4. مقياس الشخصية الاستخلافية VPS: الصيغة الأولية</w:t>
      </w:r>
    </w:p>
    <w:p w14:paraId="4A962EB3" w14:textId="77777777" w:rsidR="00762406" w:rsidRDefault="00E81F2E" w:rsidP="00EF55B9">
      <w:pPr>
        <w:bidi/>
      </w:pPr>
      <w:r>
        <w:rPr>
          <w:rtl/>
        </w:rPr>
        <w:t>يتكون بنك البداية من 20 فقرة، أربع فقرات لكل بُعد، وتُجاب وفق مقياس ليكرت خماسي (1 = لا تنطبق عليّ إطلاقاً، 2 = تنطبق قليلاً، 3 = تنطبق بدرجة متوسطة، 4 = تنطبق كثيراً، 5 = تنطبق عليّ تماماً). هذه صيغة أولية للتجريب المعرفي والتحكيم، وليست نسخة نهائية مقننة.</w:t>
      </w:r>
    </w:p>
    <w:p w14:paraId="7E8A790B" w14:textId="77777777" w:rsidR="00762406" w:rsidRDefault="00E81F2E" w:rsidP="00EF55B9">
      <w:pPr>
        <w:pStyle w:val="21"/>
        <w:bidi/>
      </w:pPr>
      <w:r>
        <w:rPr>
          <w:rtl/>
        </w:rPr>
        <w:t>المسؤولية الاستخلافية الائتمانية</w:t>
      </w:r>
    </w:p>
    <w:p w14:paraId="21528A0B" w14:textId="77777777" w:rsidR="00762406" w:rsidRDefault="00E81F2E" w:rsidP="00EF55B9">
      <w:pPr>
        <w:bidi/>
      </w:pPr>
      <w:r>
        <w:rPr>
          <w:rtl/>
        </w:rPr>
        <w:t>1. أتعامل مع وجودي بوصفه أمانة تقتضي مسؤولية تتجاوز المنفعة الشخصية الآنية.</w:t>
      </w:r>
    </w:p>
    <w:p w14:paraId="768682D0" w14:textId="77777777" w:rsidR="00762406" w:rsidRDefault="00E81F2E" w:rsidP="00EF55B9">
      <w:pPr>
        <w:bidi/>
      </w:pPr>
      <w:r>
        <w:rPr>
          <w:rtl/>
        </w:rPr>
        <w:t>2. أحاول أن أضيف نفعاً حقيقياً إلى محيطي بدلاً من الاكتفاء بالاستهلاك.</w:t>
      </w:r>
    </w:p>
    <w:p w14:paraId="215555F5" w14:textId="77777777" w:rsidR="00762406" w:rsidRDefault="00E81F2E" w:rsidP="00EF55B9">
      <w:pPr>
        <w:bidi/>
      </w:pPr>
      <w:r>
        <w:rPr>
          <w:rtl/>
        </w:rPr>
        <w:t>3. أوازن في قراراتي بين مصلحتي الحالية وآثارها الأخلاقية طويلة المدى.</w:t>
      </w:r>
    </w:p>
    <w:p w14:paraId="61CF5D29" w14:textId="77777777" w:rsidR="00762406" w:rsidRDefault="00E81F2E" w:rsidP="00EF55B9">
      <w:pPr>
        <w:bidi/>
      </w:pPr>
      <w:r>
        <w:rPr>
          <w:rtl/>
        </w:rPr>
        <w:t>4. أتعامل مع مسؤولياتي تجاه الآخرين باعتبارها مجالاً للمساهمة والإصلاح.</w:t>
      </w:r>
    </w:p>
    <w:p w14:paraId="6B35E0D5" w14:textId="77777777" w:rsidR="00762406" w:rsidRDefault="00E81F2E" w:rsidP="00EF55B9">
      <w:pPr>
        <w:pStyle w:val="21"/>
        <w:bidi/>
      </w:pPr>
      <w:r>
        <w:rPr>
          <w:rtl/>
        </w:rPr>
        <w:t>الانتباه الأخلاقي وسيادة الوعي</w:t>
      </w:r>
    </w:p>
    <w:p w14:paraId="0CFF3DA6" w14:textId="77777777" w:rsidR="00762406" w:rsidRDefault="00E81F2E" w:rsidP="00EF55B9">
      <w:pPr>
        <w:bidi/>
      </w:pPr>
      <w:r>
        <w:rPr>
          <w:rtl/>
        </w:rPr>
        <w:t>1. أتوقف للتفكير في دوافع قراراتي قبل الاستجابة للمواقف المثيرة.</w:t>
      </w:r>
    </w:p>
    <w:p w14:paraId="36ECBCEE" w14:textId="77777777" w:rsidR="00762406" w:rsidRDefault="00E81F2E" w:rsidP="00EF55B9">
      <w:pPr>
        <w:bidi/>
      </w:pPr>
      <w:r>
        <w:rPr>
          <w:rtl/>
        </w:rPr>
        <w:t>2. أخصص وقتاً منتظماً لمراجعة سلوكي وقراراتي.</w:t>
      </w:r>
    </w:p>
    <w:p w14:paraId="3318D612" w14:textId="77777777" w:rsidR="00762406" w:rsidRDefault="00E81F2E" w:rsidP="00EF55B9">
      <w:pPr>
        <w:bidi/>
      </w:pPr>
      <w:r>
        <w:rPr>
          <w:rtl/>
        </w:rPr>
        <w:t>3. أستطيع الحد من استخدام الوسائط الرقمية عندما تتعارض مع أولوياتي.</w:t>
      </w:r>
    </w:p>
    <w:p w14:paraId="5AD941AF" w14:textId="77777777" w:rsidR="00762406" w:rsidRDefault="00E81F2E" w:rsidP="00EF55B9">
      <w:pPr>
        <w:bidi/>
      </w:pPr>
      <w:r>
        <w:rPr>
          <w:rtl/>
        </w:rPr>
        <w:t>4. أراعي الاعتبارات الأخلاقية عند استخدام التكنولوجيا ووسائل التواصل.</w:t>
      </w:r>
    </w:p>
    <w:p w14:paraId="5BB9CBE9" w14:textId="77777777" w:rsidR="00762406" w:rsidRDefault="00E81F2E" w:rsidP="00EF55B9">
      <w:pPr>
        <w:pStyle w:val="21"/>
        <w:bidi/>
      </w:pPr>
      <w:r>
        <w:rPr>
          <w:rtl/>
        </w:rPr>
        <w:t>المعنى والغائية المتعالية</w:t>
      </w:r>
    </w:p>
    <w:p w14:paraId="01D094B9" w14:textId="77777777" w:rsidR="00762406" w:rsidRDefault="00E81F2E" w:rsidP="00EF55B9">
      <w:pPr>
        <w:bidi/>
      </w:pPr>
      <w:r>
        <w:rPr>
          <w:rtl/>
        </w:rPr>
        <w:t>1. أستند إلى منظومة قيمية متجاوزة لتقييم الآخرين عند تحديد معنى حياتي.</w:t>
      </w:r>
    </w:p>
    <w:p w14:paraId="39E61FF9" w14:textId="77777777" w:rsidR="00762406" w:rsidRDefault="00E81F2E" w:rsidP="00EF55B9">
      <w:pPr>
        <w:bidi/>
      </w:pPr>
      <w:r>
        <w:rPr>
          <w:rtl/>
        </w:rPr>
        <w:t>2. أستطيع البحث عن معنى أو درس عملي في الأزمات دون إنكار ألمها.</w:t>
      </w:r>
    </w:p>
    <w:p w14:paraId="4C657816" w14:textId="77777777" w:rsidR="00762406" w:rsidRDefault="00E81F2E" w:rsidP="00EF55B9">
      <w:pPr>
        <w:bidi/>
      </w:pPr>
      <w:r>
        <w:rPr>
          <w:rtl/>
        </w:rPr>
        <w:t>3. أربط أهدافي اليومية بغايات أوسع من المكسب الشخصي المباشر.</w:t>
      </w:r>
    </w:p>
    <w:p w14:paraId="6BBCD2A9" w14:textId="77777777" w:rsidR="00762406" w:rsidRDefault="00E81F2E" w:rsidP="00EF55B9">
      <w:pPr>
        <w:bidi/>
      </w:pPr>
      <w:r>
        <w:rPr>
          <w:rtl/>
        </w:rPr>
        <w:t>4. تساعدني معتقداتي وقيمي على مواجهة قدر من عدم اليقين.</w:t>
      </w:r>
    </w:p>
    <w:p w14:paraId="45EA8219" w14:textId="77777777" w:rsidR="00762406" w:rsidRDefault="00E81F2E" w:rsidP="00EF55B9">
      <w:pPr>
        <w:pStyle w:val="21"/>
        <w:bidi/>
      </w:pPr>
      <w:r>
        <w:rPr>
          <w:rtl/>
        </w:rPr>
        <w:t>المصالحة والترميم</w:t>
      </w:r>
    </w:p>
    <w:p w14:paraId="508DD7B7" w14:textId="77777777" w:rsidR="00762406" w:rsidRDefault="00E81F2E" w:rsidP="00EF55B9">
      <w:pPr>
        <w:bidi/>
      </w:pPr>
      <w:r>
        <w:rPr>
          <w:rtl/>
        </w:rPr>
        <w:t>1. عندما أُخطئ، أبحث عن خطوات عملية لإصلاح الضرر الذي أحدثته.</w:t>
      </w:r>
    </w:p>
    <w:p w14:paraId="6C997121" w14:textId="77777777" w:rsidR="00762406" w:rsidRDefault="00E81F2E" w:rsidP="00EF55B9">
      <w:pPr>
        <w:bidi/>
      </w:pPr>
      <w:r>
        <w:rPr>
          <w:rtl/>
        </w:rPr>
        <w:t>2. أستطيع الاعتراف بمسؤوليتي عن الخطأ دون اختزال نفسي كلها فيه.</w:t>
      </w:r>
    </w:p>
    <w:p w14:paraId="5595DD2C" w14:textId="77777777" w:rsidR="00762406" w:rsidRDefault="00E81F2E" w:rsidP="00EF55B9">
      <w:pPr>
        <w:bidi/>
      </w:pPr>
      <w:r>
        <w:rPr>
          <w:rtl/>
        </w:rPr>
        <w:t>3. أستفيد من تجاربي الصعبة لفهم الآخرين ومساندتهم بحدود مناسبة.</w:t>
      </w:r>
    </w:p>
    <w:p w14:paraId="7152C742" w14:textId="77777777" w:rsidR="00762406" w:rsidRDefault="00E81F2E" w:rsidP="00EF55B9">
      <w:pPr>
        <w:bidi/>
      </w:pPr>
      <w:r>
        <w:rPr>
          <w:rtl/>
        </w:rPr>
        <w:t>4. أحوّل الندم، عندما يكون مبرراً، إلى سلوك إصلاحي محدد.</w:t>
      </w:r>
    </w:p>
    <w:p w14:paraId="0FB32CDC" w14:textId="77777777" w:rsidR="00762406" w:rsidRDefault="00E81F2E" w:rsidP="00EF55B9">
      <w:pPr>
        <w:pStyle w:val="21"/>
        <w:bidi/>
      </w:pPr>
      <w:r>
        <w:rPr>
          <w:rtl/>
        </w:rPr>
        <w:t>الارتباط بالمرجعية المتعالية</w:t>
      </w:r>
    </w:p>
    <w:p w14:paraId="67CCAD64" w14:textId="77777777" w:rsidR="00762406" w:rsidRDefault="00E81F2E" w:rsidP="00EF55B9">
      <w:pPr>
        <w:bidi/>
      </w:pPr>
      <w:r>
        <w:rPr>
          <w:rtl/>
        </w:rPr>
        <w:t>1. توفر لي علاقتي بالله أو مرجعيتي الروحية مصدراً للرجاء والمعنى.</w:t>
      </w:r>
    </w:p>
    <w:p w14:paraId="3224BB62" w14:textId="77777777" w:rsidR="00762406" w:rsidRDefault="00E81F2E" w:rsidP="00EF55B9">
      <w:pPr>
        <w:bidi/>
      </w:pPr>
      <w:r>
        <w:rPr>
          <w:rtl/>
        </w:rPr>
        <w:t>2. تساعدني معاني الرحمة والمغفرة على التعامل مع أخطائي بطريقة إصلاحية.</w:t>
      </w:r>
    </w:p>
    <w:p w14:paraId="46356136" w14:textId="77777777" w:rsidR="00762406" w:rsidRDefault="00E81F2E" w:rsidP="00EF55B9">
      <w:pPr>
        <w:bidi/>
      </w:pPr>
      <w:r>
        <w:rPr>
          <w:rtl/>
        </w:rPr>
        <w:t>3. ألجأ إلى ممارساتي الإيمانية أو الروحية عند مواجهة الشدة.</w:t>
      </w:r>
    </w:p>
    <w:p w14:paraId="08DF40D1" w14:textId="77777777" w:rsidR="00762406" w:rsidRDefault="00E81F2E" w:rsidP="00EF55B9">
      <w:pPr>
        <w:bidi/>
      </w:pPr>
      <w:r>
        <w:rPr>
          <w:rtl/>
        </w:rPr>
        <w:t>4. تسهم ممارساتي الروحية في شعوري بالاتزان، دون أن تغنيني عن معالجة المشكلات عملياً.</w:t>
      </w:r>
    </w:p>
    <w:p w14:paraId="77C6507D" w14:textId="77777777" w:rsidR="00762406" w:rsidRDefault="00E81F2E" w:rsidP="00EF55B9">
      <w:pPr>
        <w:bidi/>
      </w:pPr>
      <w:r>
        <w:rPr>
          <w:rtl/>
        </w:rPr>
        <w:t>ملاحظة تحريرية: روجعت بعض الصياغات لتقليل التداخل بين البعد الروحي والتقييم الأخلاقي، ولتجنب العبارات التي تفترض أن الإجابة المقبولة اجتماعياً هي بالضرورة الإجابة الصادقة. ويُستحسن إدراج فقرات عكسية بحذر بعد المقابلات المعرفية، لا لمجرد زيادة التعقيد؛ إذ قد تسبب الفقرات المنفية التباساً غير مقصود.</w:t>
      </w:r>
    </w:p>
    <w:p w14:paraId="0E0ABEF4" w14:textId="77777777" w:rsidR="00762406" w:rsidRDefault="00E81F2E" w:rsidP="00EF55B9">
      <w:pPr>
        <w:pStyle w:val="21"/>
        <w:bidi/>
      </w:pPr>
      <w:r>
        <w:rPr>
          <w:rtl/>
        </w:rPr>
        <w:t>4.1 احتساب الدرجات وتفسيرها</w:t>
      </w:r>
    </w:p>
    <w:p w14:paraId="4D4C4D90" w14:textId="77777777" w:rsidR="00762406" w:rsidRDefault="00E81F2E" w:rsidP="00EF55B9">
      <w:pPr>
        <w:bidi/>
      </w:pPr>
      <w:r>
        <w:rPr>
          <w:rtl/>
        </w:rPr>
        <w:t>في الصيغة الأولية، يتراوح المجموع الحسابي بين 20 و100، وتتراوح درجة كل بُعد بين 4 و20. لا تُنشأ حدود تصنيفية مثل «منخفض/متوسط/مرتفع» قبل توافر بيانات مرجعية كافية ودراسة التوزيع والصدق. ويُفضل في المراحل الأولى عرض الدرجات المستمرة، وفواصل الثقة، ودرجات الأبعاد منفصلة. ولا يجوز استخدام VPS أداة تشخيص سريري أو معياراً للحكم على صلاح الفرد أو إيمانه.</w:t>
      </w:r>
    </w:p>
    <w:p w14:paraId="03486CA0" w14:textId="77777777" w:rsidR="00762406" w:rsidRDefault="00E81F2E" w:rsidP="00EF55B9">
      <w:pPr>
        <w:pStyle w:val="1"/>
        <w:bidi/>
      </w:pPr>
      <w:r>
        <w:rPr>
          <w:rtl/>
        </w:rPr>
        <w:t>5. خطة التطوير السيكومتري</w:t>
      </w:r>
    </w:p>
    <w:p w14:paraId="0C7BEB67" w14:textId="77777777" w:rsidR="00762406" w:rsidRDefault="00E81F2E" w:rsidP="00EF55B9">
      <w:pPr>
        <w:pStyle w:val="21"/>
        <w:bidi/>
      </w:pPr>
      <w:r>
        <w:rPr>
          <w:rtl/>
        </w:rPr>
        <w:t>5.1 صدق المحتوى ومراجعة الخبراء</w:t>
      </w:r>
    </w:p>
    <w:p w14:paraId="09028785" w14:textId="77777777" w:rsidR="00762406" w:rsidRDefault="00E81F2E" w:rsidP="00EF55B9">
      <w:pPr>
        <w:bidi/>
      </w:pPr>
      <w:r>
        <w:rPr>
          <w:rtl/>
        </w:rPr>
        <w:t>تُشكّل لجنة متعددة الاختصاصات تضم خبراء في علم النفس السيكومتري، وعلم النفس الإكلينيكي، والقياس، واللغة العربية، والدراسات الإسلامية، وممارسين لديهم خبرة في العمل النفسي الحساس ثقافياً. يقيّم الخبراء صلة كل فقرة بالبُعد، ووضوحها، وشمولها، واحتمال تداخلها مع الأبعاد الأخرى أو مع التدين الاجتماعي المرغوب. يمكن حساب مؤشرات صدق المحتوى على مستوى الفقرة والمقياس، مع توثيق عدد الخبراء وطريقة التقييم ومعايير القرار.</w:t>
      </w:r>
    </w:p>
    <w:p w14:paraId="4115AD28" w14:textId="77777777" w:rsidR="00762406" w:rsidRDefault="00E81F2E" w:rsidP="00EF55B9">
      <w:pPr>
        <w:pStyle w:val="21"/>
        <w:bidi/>
      </w:pPr>
      <w:r>
        <w:rPr>
          <w:rtl/>
        </w:rPr>
        <w:t>5.2 المقابلات المعرفية والتجريب الأولي</w:t>
      </w:r>
    </w:p>
    <w:p w14:paraId="77A0BCC9" w14:textId="77777777" w:rsidR="00762406" w:rsidRDefault="00E81F2E" w:rsidP="00EF55B9">
      <w:pPr>
        <w:bidi/>
      </w:pPr>
      <w:r>
        <w:rPr>
          <w:rtl/>
        </w:rPr>
        <w:t>تُجرى مقابلات معرفية مع عينة صغيرة متنوعة من الفئة المستهدفة لفحص فهم المصطلحات، وكيفية استرجاع الخبرة، واختيار الاستجابة. تُعدّل الفقرات التي تُفهم على نحو مختلف عن المقصود أو تستدعي إجابات معيارية مثالية. بعد ذلك يُنفذ اختبار أولي لزمن الإجابة، والبيانات المفقودة، وتأثير السقف أو الأرضية، وسهولة الإدارة.</w:t>
      </w:r>
    </w:p>
    <w:p w14:paraId="6C775B7C" w14:textId="77777777" w:rsidR="00762406" w:rsidRDefault="00E81F2E" w:rsidP="00EF55B9">
      <w:pPr>
        <w:pStyle w:val="21"/>
        <w:bidi/>
      </w:pPr>
      <w:r>
        <w:rPr>
          <w:rtl/>
        </w:rPr>
        <w:t>5.3 العينة والتحليل العاملي</w:t>
      </w:r>
    </w:p>
    <w:p w14:paraId="39FD969D" w14:textId="77777777" w:rsidR="00762406" w:rsidRDefault="00E81F2E" w:rsidP="00EF55B9">
      <w:pPr>
        <w:bidi/>
      </w:pPr>
      <w:r>
        <w:rPr>
          <w:rtl/>
        </w:rPr>
        <w:t>لا تكفي عينة الدراسة الإكلينيكية المقترحة (نحو 15 مشاركاً) لتقنين VPS أو إجراء تحليل عاملي موثوق. ينبغي أن يكون تحقق المقياس مساراً مستقلاً بعينة أكبر تُحدد وفق تعقيد النموذج، وتوزيع الاستجابات، ودقة التقدير، وعدد الفقرات والعوامل. تُستخدم عينة استكشافية للتحليل العاملي الاستكشافي عند الحاجة، ثم عينة مستقلة للتحليل العاملي التوكيدي. وبما أن الاستجابات رتبية من خمس فئات، ينبغي النظر في مقدرات ملائمة للبيانات الرتبية، مثل WLSMV، وفحص مؤشرات الملاءمة مع تجنب الاعتماد على مؤشر واحد.</w:t>
      </w:r>
    </w:p>
    <w:p w14:paraId="5087D489" w14:textId="77777777" w:rsidR="00762406" w:rsidRDefault="00E81F2E" w:rsidP="00EF55B9">
      <w:pPr>
        <w:pStyle w:val="21"/>
        <w:bidi/>
      </w:pPr>
      <w:r>
        <w:rPr>
          <w:rtl/>
        </w:rPr>
        <w:t>5.4 الثبات والصدق</w:t>
      </w:r>
    </w:p>
    <w:p w14:paraId="05F15AE6" w14:textId="77777777" w:rsidR="00762406" w:rsidRDefault="00E81F2E" w:rsidP="00EF55B9">
      <w:pPr>
        <w:bidi/>
      </w:pPr>
      <w:r>
        <w:rPr>
          <w:rtl/>
        </w:rPr>
        <w:t>يُفحص الاتساق الداخلي باستخدام أوميغا ماكدونالد، ويمكن الإبلاغ عن ألفا كرونباخ بوصفه مؤشراً مكملاً لا وحيداً. ويُختبر ثبات إعادة الاختبار في فترة مناسبة لا يُتوقع خلالها تغير حقيقي كبير. أما الصدق فيشمل: صدق المحتوى، وبنية العوامل، والصدق التقاربي مع مقاييس ذات صلة، والصدق التمييزي عن التدين العام والرغبة الاجتماعية، والصدق المحكي أو التنبؤي، والحساسية للتغير. ويجب تحديد الفرضيات مسبقاً وعدم اختيار المقاييس المقارنة بعد رؤية النتائج.</w:t>
      </w:r>
    </w:p>
    <w:p w14:paraId="1738D5D7" w14:textId="77777777" w:rsidR="00762406" w:rsidRDefault="00E81F2E" w:rsidP="00EF55B9">
      <w:pPr>
        <w:bidi/>
      </w:pPr>
      <w:r>
        <w:rPr>
          <w:rtl/>
        </w:rPr>
        <w:t>يُوصى بفحص ثبات القياس عبر الفئات ذات الصلة، مثل الجنس والفئات العمرية أو السياقات الثقافية، قبل مقارنة المتوسطات بينها. وإذا تعذر إثبات ثبات القياس، تُفسر الفروق بين المجموعات بحذر.</w:t>
      </w:r>
    </w:p>
    <w:p w14:paraId="7A7059FD" w14:textId="77777777" w:rsidR="00762406" w:rsidRDefault="00E81F2E" w:rsidP="00EF55B9">
      <w:pPr>
        <w:pStyle w:val="1"/>
        <w:bidi/>
      </w:pPr>
      <w:r>
        <w:rPr>
          <w:rtl/>
        </w:rPr>
        <w:t>6. تصميم الدراسة الطليعية لبروتوكول TLRT</w:t>
      </w:r>
    </w:p>
    <w:p w14:paraId="43394AA7" w14:textId="77777777" w:rsidR="00762406" w:rsidRDefault="00E81F2E" w:rsidP="00EF55B9">
      <w:pPr>
        <w:pStyle w:val="21"/>
        <w:bidi/>
      </w:pPr>
      <w:r>
        <w:rPr>
          <w:rtl/>
        </w:rPr>
        <w:t>6.1 السؤال البحثي والتصميم</w:t>
      </w:r>
    </w:p>
    <w:p w14:paraId="07F1B95F" w14:textId="77777777" w:rsidR="00762406" w:rsidRDefault="00E81F2E" w:rsidP="00EF55B9">
      <w:pPr>
        <w:bidi/>
      </w:pPr>
      <w:r>
        <w:rPr>
          <w:rtl/>
        </w:rPr>
        <w:t>السؤال الرئيس: هل يمكن تنفيذ TLRT وفق دليل جلسات موحد لدى عينة إكلينيكية محددة، وهل يُظهر التدخل مؤشرات أولية مقبولة من حيث القبول والسلامة والاحتفاظ وإكمال القياسات، مع إمكان رصد تغيرات وصفية في الأعراض والذنب والمعنى؟</w:t>
      </w:r>
    </w:p>
    <w:p w14:paraId="5F6116AD" w14:textId="77777777" w:rsidR="00762406" w:rsidRDefault="00E81F2E" w:rsidP="00EF55B9">
      <w:pPr>
        <w:bidi/>
      </w:pPr>
      <w:r>
        <w:rPr>
          <w:rtl/>
        </w:rPr>
        <w:t>التصميم المقترح: دراسة طليعية طولية أحادية المجموعة بقياسات قبلية ووسطية وبعدية ومتابعتين. يصلح هذا التصميم لتقييم الجدوى وتقدير أولي للتغير، لكنه لا يفصل أثر العلاج عن التحسن الطبيعي، أو الانحدار نحو المتوسط، أو أثر التوقع، أو التدخلات الخارجية، أو التغيرات الحياتية. لذلك يجب ألا تُعرض نتائجها باعتبارها إثباتاً للفاعلية أو التفوق.</w:t>
      </w:r>
    </w:p>
    <w:p w14:paraId="2AAFC849" w14:textId="77777777" w:rsidR="00762406" w:rsidRDefault="00E81F2E" w:rsidP="00EF55B9">
      <w:pPr>
        <w:bidi/>
      </w:pPr>
      <w:r>
        <w:rPr>
          <w:rtl/>
        </w:rPr>
        <w:t>حجم العينة المقترح: 15 مشاركاً بوصفه هدفاً أولياً للجدوى، مع التصريح بأن هذا العدد ليس مبنياً على قدرة إحصائية لاختبار الفاعلية. تُعرض معدلات التجنيد والاحتفاظ والانسحاب وأسبابها وفواصل الثقة، وتُستخدم تقديرات التغير لتخطيط تجربة لاحقة، لا لإصدار حكم نهائي.</w:t>
      </w:r>
    </w:p>
    <w:p w14:paraId="34A35F67" w14:textId="77777777" w:rsidR="00762406" w:rsidRDefault="00E81F2E" w:rsidP="00EF55B9">
      <w:pPr>
        <w:pStyle w:val="21"/>
        <w:bidi/>
      </w:pPr>
      <w:r>
        <w:rPr>
          <w:rtl/>
        </w:rPr>
        <w:t>6.2 المشاركون ومعايير الأهلية</w:t>
      </w:r>
    </w:p>
    <w:p w14:paraId="7A8FC5CF" w14:textId="77777777" w:rsidR="00762406" w:rsidRDefault="00E81F2E" w:rsidP="00EF55B9">
      <w:pPr>
        <w:bidi/>
      </w:pPr>
      <w:r>
        <w:rPr>
          <w:rtl/>
        </w:rPr>
        <w:t>معايير الشمول المقترحة: بالغون من 20 إلى 55 عاماً؛ يعانون من ضيق نفسي ذي صلة بالذنب أو الاجترار أو الصراع القيمي، مع أعراض قلق أو اكتئاب خفيفة إلى متوسطة تُقيّم بأداة مناسبة ومقابلة إكلينيكية؛ قادرون على إعطاء موافقة مستنيرة؛ ويوافقون على المشاركة في الجلسات والمتابعة. ينبغي تعريف «الذنب المرضي» بمؤشرات تشغيلية واضحة لا بمجرد اختلاف الفرد عن المعايير الأخلاقية للباحث.</w:t>
      </w:r>
    </w:p>
    <w:p w14:paraId="78A49CC4" w14:textId="77777777" w:rsidR="00762406" w:rsidRDefault="00E81F2E" w:rsidP="00EF55B9">
      <w:pPr>
        <w:bidi/>
      </w:pPr>
      <w:r>
        <w:rPr>
          <w:rtl/>
        </w:rPr>
        <w:t>معايير الاستبعاد أو الإحالة إلى رعاية أنسب: حالة ذهانية حادة، أو هوس حاد، أو تسمم/انسحاب نشط من مادة يعيق المشاركة، أو خطر انتحاري وشيك يتطلب تدخلاً عاجلاً، أو حالة طبية/عصبية حادة تؤثر في القدرة على المشاركة. لا ينبغي استبعاد كل من يتلقى علاجاً موازياً تلقائياً؛ بل تُحدد السياسة مسبقاً، ويُسجل العلاج المصاحب، لأن المنع قد يكون غير أخلاقي أو يقلل تمثيل العينة. ولا تُؤخر الرعاية الضرورية من أجل الدراسة.</w:t>
      </w:r>
    </w:p>
    <w:p w14:paraId="5E1F1418" w14:textId="77777777" w:rsidR="00762406" w:rsidRDefault="00E81F2E" w:rsidP="00EF55B9">
      <w:pPr>
        <w:bidi/>
      </w:pPr>
      <w:r>
        <w:rPr>
          <w:rtl/>
        </w:rPr>
        <w:t>إذا ظهرت أفكار انتحارية أو تدهور سريري، تُفعّل خطة تقييم مخاطر وإحالة واضحة، ويكون قرار استمرار المشاركة قراراً سريرياً لا إحصائياً. ويُجرى التدخل على يد ممارسين مؤهلين ضمن حدود تدريبهم وتحت إشراف سريري.</w:t>
      </w:r>
    </w:p>
    <w:p w14:paraId="6952D786" w14:textId="77777777" w:rsidR="00762406" w:rsidRDefault="00E81F2E" w:rsidP="00EF55B9">
      <w:pPr>
        <w:pStyle w:val="21"/>
        <w:bidi/>
      </w:pPr>
      <w:r>
        <w:rPr>
          <w:rtl/>
        </w:rPr>
        <w:t>6.3 التدخل العلاجي ومراقبة الالتزام</w:t>
      </w:r>
    </w:p>
    <w:p w14:paraId="2A2324B8" w14:textId="77777777" w:rsidR="00762406" w:rsidRDefault="00E81F2E" w:rsidP="00EF55B9">
      <w:pPr>
        <w:bidi/>
      </w:pPr>
      <w:r>
        <w:rPr>
          <w:rtl/>
        </w:rPr>
        <w:t>تُقدم الجلسات أسبوعياً، بمدة تقارب 60 دقيقة، ضمن نطاق 12–16 جلسة وفق الحاجة المحددة مسبقاً. ينبغي إعداد دليل إجرائي يصف أهداف كل جلسة، والخطوات، والمواد المستخدمة، وما يجوز تكييفه، وما يعد انحرافاً عن البروتوكول. يُوثق الالتزام من خلال قائمة تحقق، ومراجعة إشرافية، وعند الإمكان تقييم مستقل لعينة من التسجيلات بموافقة المشاركين وحماية الخصوصية.</w:t>
      </w:r>
    </w:p>
    <w:p w14:paraId="2144760C" w14:textId="77777777" w:rsidR="00762406" w:rsidRDefault="00E81F2E" w:rsidP="00EF55B9">
      <w:pPr>
        <w:pStyle w:val="21"/>
        <w:bidi/>
      </w:pPr>
      <w:r>
        <w:rPr>
          <w:rtl/>
        </w:rPr>
        <w:t>المرحلة الأولى: التشخيص الوجودي (نحو 3 جلسات)</w:t>
      </w:r>
    </w:p>
    <w:p w14:paraId="5A715D9C" w14:textId="77777777" w:rsidR="00762406" w:rsidRDefault="00E81F2E" w:rsidP="00EF55B9">
      <w:pPr>
        <w:bidi/>
      </w:pPr>
      <w:r>
        <w:rPr>
          <w:rtl/>
        </w:rPr>
        <w:t>رسم خريطة مصادر الذنب والمسؤولية، والتمييز بين الضرر الواقعي والالتزام القابل للإصلاح والشعور المبالغ فيه أو غير المتناسب. لا يُفترض أن كل شعور بالذنب وهمي أو أن كل معاناة قابلة للتحويل إلى «طاقة» بالمعنى الفيزيائي. يستخدم التعبير بوصفه استعارة نفسية ما لم يُعرّف كمياً على نحو مستقل.</w:t>
      </w:r>
    </w:p>
    <w:p w14:paraId="4A210CCD" w14:textId="77777777" w:rsidR="00762406" w:rsidRDefault="00E81F2E" w:rsidP="00EF55B9">
      <w:pPr>
        <w:pStyle w:val="21"/>
        <w:bidi/>
      </w:pPr>
      <w:r>
        <w:rPr>
          <w:rtl/>
        </w:rPr>
        <w:t>المرحلة الثانية: فحص التمثلات الدينية والمرجعية (نحو 3 جلسات)</w:t>
      </w:r>
    </w:p>
    <w:p w14:paraId="70F4FA39" w14:textId="77777777" w:rsidR="00762406" w:rsidRDefault="00E81F2E" w:rsidP="00EF55B9">
      <w:pPr>
        <w:bidi/>
      </w:pPr>
      <w:r>
        <w:rPr>
          <w:rtl/>
        </w:rPr>
        <w:t>استكشاف صورة الله أو المرجعية الروحية كما يصفها المشارك، والتمييز بين خبرته الشخصية والتفسير الذي يقدمه المعالج. تُستخدم تقنيات الحوار والتأمل أو الكرسي الفارغ فقط إذا كانت ملائمة للمشارك، وبعد شرحها والحصول على موافقته؛ ولا تُفرض صياغة عقدية بعينها أو تُستخدم التقنية لإبطال معتقدات المشارك.</w:t>
      </w:r>
    </w:p>
    <w:p w14:paraId="0130502D" w14:textId="77777777" w:rsidR="00762406" w:rsidRDefault="00E81F2E" w:rsidP="00EF55B9">
      <w:pPr>
        <w:pStyle w:val="21"/>
        <w:bidi/>
      </w:pPr>
      <w:r>
        <w:rPr>
          <w:rtl/>
        </w:rPr>
        <w:t>المرحلة الثالثة: الجسر السلوكي والإصلاح (نحو 4 جلسات)</w:t>
      </w:r>
    </w:p>
    <w:p w14:paraId="35807E61" w14:textId="77777777" w:rsidR="00762406" w:rsidRDefault="00E81F2E" w:rsidP="00EF55B9">
      <w:pPr>
        <w:bidi/>
      </w:pPr>
      <w:r>
        <w:rPr>
          <w:rtl/>
        </w:rPr>
        <w:t>ترجمة الندم إلى خطة سلوكية محددة وآمنة ومتناسبة: اعتذار عند ملاءمته، أو إصلاح ضرر، أو تغيير عادة، أو عمل نافع لا يعرّض المشارك للاستغلال أو الخطر. لا ينبغي تشجيع تواصل قد يضر بالمتضرر أو خرق حدود قانونية أو شخصية تحت عنوان التعويض.</w:t>
      </w:r>
    </w:p>
    <w:p w14:paraId="1D7D1347" w14:textId="77777777" w:rsidR="00762406" w:rsidRDefault="00E81F2E" w:rsidP="00EF55B9">
      <w:pPr>
        <w:pStyle w:val="21"/>
        <w:bidi/>
      </w:pPr>
      <w:r>
        <w:rPr>
          <w:rtl/>
        </w:rPr>
        <w:t>المرحلة الرابعة: إعادة بناء السردية (نحو جلستين)</w:t>
      </w:r>
    </w:p>
    <w:p w14:paraId="62594709" w14:textId="77777777" w:rsidR="00762406" w:rsidRDefault="00E81F2E" w:rsidP="00EF55B9">
      <w:pPr>
        <w:bidi/>
      </w:pPr>
      <w:r>
        <w:rPr>
          <w:rtl/>
        </w:rPr>
        <w:t>صياغة رواية أكثر توازناً تجمع الاعتراف بالمسؤولية مع الاعتراف بالتعلم والتغير، من دون محو الضرر أو تبرئة الذات تلقائياً. يستخدم مفهوم «الكينتسوغي النفسي» مجازاً للترميم لا باعتباره آلية مثبتة مستقلة.</w:t>
      </w:r>
    </w:p>
    <w:p w14:paraId="1606FF9C" w14:textId="77777777" w:rsidR="00762406" w:rsidRDefault="00E81F2E" w:rsidP="00EF55B9">
      <w:pPr>
        <w:pStyle w:val="21"/>
        <w:bidi/>
      </w:pPr>
      <w:r>
        <w:rPr>
          <w:rtl/>
        </w:rPr>
        <w:t>المرحلة الخامسة: الاستدامة والنمو (نحو 2–4 جلسات)</w:t>
      </w:r>
    </w:p>
    <w:p w14:paraId="2588C742" w14:textId="77777777" w:rsidR="00762406" w:rsidRDefault="00E81F2E" w:rsidP="00EF55B9">
      <w:pPr>
        <w:bidi/>
      </w:pPr>
      <w:r>
        <w:rPr>
          <w:rtl/>
        </w:rPr>
        <w:t>خطة منع الانتكاس، وتحديد المثيرات وعلامات الإنذار، واستراتيجيات التعامل، وشبكة الدعم، ومراجعة الأهداف. يمكن بحث دور «الخبير الحي» لاحقاً كمخرج اجتماعي، لكن لا يُشترط على المشارك تحويل تجربته إلى خدمة الآخرين.</w:t>
      </w:r>
    </w:p>
    <w:p w14:paraId="0B5102AD" w14:textId="77777777" w:rsidR="00762406" w:rsidRDefault="00E81F2E" w:rsidP="00EF55B9">
      <w:pPr>
        <w:pStyle w:val="1"/>
        <w:bidi/>
      </w:pPr>
      <w:r>
        <w:rPr>
          <w:rtl/>
        </w:rPr>
        <w:t>7. مقاييس النتائج وجدول القياس</w:t>
      </w:r>
    </w:p>
    <w:p w14:paraId="3DE05634" w14:textId="77777777" w:rsidR="00762406" w:rsidRDefault="00E81F2E" w:rsidP="00EF55B9">
      <w:pPr>
        <w:bidi/>
      </w:pPr>
      <w:r>
        <w:rPr>
          <w:rtl/>
        </w:rPr>
        <w:t>ينبغي تعيين نتيجة أولية واحدة للجدوى، ونتيجة سريرية أولية واحدة إن كان الهدف تقدير التغير، لتجنب تعدد الاختبارات وتضخم الاستنتاجات. مثال للنتيجة الأولية للجدوى: نسبة إكمال التقييم النهائي، مع حدود نجاح محددة سلفاً. أما النتائج السريرية فيمكن أن تشمل أعراض الاكتئاب والقلق، والذنب، والمعنى، والصمود، مع VPS بوصفه مقياساً تجريبياً لا أداة معتمدة.</w:t>
      </w:r>
    </w:p>
    <w:p w14:paraId="6257DAEF" w14:textId="77777777" w:rsidR="00762406" w:rsidRDefault="00E81F2E" w:rsidP="00EF55B9">
      <w:pPr>
        <w:bidi/>
      </w:pPr>
      <w:r>
        <w:rPr>
          <w:rtl/>
        </w:rPr>
        <w:t>يمكن النظر في BDI-II وGAD-7 وPIL وCD-RISC، شريطة التحقق من النسخ العربية الملائمة وحقوق الاستخدام، واختيار الأدوات وفق السؤال البحثي لا وفق كثرتها. يُستخدم TOSCA-3 فقط إذا كانت نسخته ملائمة للبناء المقصود، مع التنبيه إلى أن قياس الميل إلى الخزي والذنب لا يساوي تلقائياً تشخيص «الذنب المرضي». وتبقى مقاييس PDS وTRS وVPS أدوات تطويرية إلى حين التحقق المستقل من خصائصها.</w:t>
      </w:r>
    </w:p>
    <w:p w14:paraId="5F76FF0E" w14:textId="77777777" w:rsidR="00762406" w:rsidRDefault="00E81F2E" w:rsidP="00EF55B9">
      <w:pPr>
        <w:bidi/>
      </w:pPr>
      <w:r>
        <w:rPr>
          <w:rtl/>
        </w:rPr>
        <w:t>يُقترح الجدول الآتي: T0 قبل التدخل؛ T1 في الأسبوع السادس؛ T2 بعد الجلسة الأخيرة؛ T3 بعد ثلاثة أشهر؛ T4 بعد ستة أشهر. تُجمع في كل نقطة مقاييس الأعراض والقبول والأحداث غير المرغوبة بحسب خطة مسبقة. تُجرى القياسات الفسيولوجية، إن أضيفت، في ظروف موحدة مع تسجيل الوقت والنوم والكافيين والأدوية والعوامل المؤثرة.</w:t>
      </w:r>
    </w:p>
    <w:p w14:paraId="73239C11" w14:textId="77777777" w:rsidR="00762406" w:rsidRDefault="00E81F2E" w:rsidP="002036B1">
      <w:pPr>
        <w:pStyle w:val="21"/>
        <w:bidi/>
      </w:pPr>
      <w:r>
        <w:rPr>
          <w:rtl/>
        </w:rPr>
        <w:t>7.1 المؤشرات الفسيولوجية</w:t>
      </w:r>
    </w:p>
    <w:p w14:paraId="38272C2A" w14:textId="77777777" w:rsidR="00762406" w:rsidRDefault="00E81F2E" w:rsidP="002036B1">
      <w:pPr>
        <w:bidi/>
      </w:pPr>
      <w:r>
        <w:rPr>
          <w:rtl/>
        </w:rPr>
        <w:t>HRV والكورتيزول اللعابي اختياريان في الدراسة الطليعية، ويُفضل عدم جعلهما شرطاً لإثبات «التكامل العصبي الفسيولوجي». فهما مؤشرات غير نوعية تتأثر بعوامل كثيرة، ولا تقيسان مباشرة الحالة الروحية أو الأخلاقية. إذا استُخدما، فيلزم بروتوكول جمع وتحليل محدد، وأجهزة موثوقة، وضبط وقت القياس والعوامل المربكة، وتفسير النتائج بوصفها مؤشرات فسيولوجية مساعدة فقط.</w:t>
      </w:r>
    </w:p>
    <w:p w14:paraId="51D627FD" w14:textId="77777777" w:rsidR="00762406" w:rsidRDefault="00E81F2E" w:rsidP="002036B1">
      <w:pPr>
        <w:pStyle w:val="1"/>
        <w:bidi/>
      </w:pPr>
      <w:r>
        <w:rPr>
          <w:rtl/>
        </w:rPr>
        <w:t>8. خطة التحليل الإحصائي</w:t>
      </w:r>
    </w:p>
    <w:p w14:paraId="1FC901DC" w14:textId="77777777" w:rsidR="00762406" w:rsidRDefault="00E81F2E" w:rsidP="002036B1">
      <w:pPr>
        <w:bidi/>
      </w:pPr>
      <w:r>
        <w:rPr>
          <w:rtl/>
        </w:rPr>
        <w:t>تُحدد الخطة قبل الاطلاع على النتائج. في دراسة جدوى صغيرة، تكون الأولوية للإحصاءات الوصفية وفواصل الثقة: عدد من جرى فحصهم وتجنيدهم وإكمالهم، والانسحاب وأسبابه، والالتزام بالجلسات، ونسبة البيانات المفقودة، والأحداث غير المرغوبة، ومدى قبول التدخل. وتُعرض التغيرات السريرية على أنها تقديرات استكشافية.</w:t>
      </w:r>
    </w:p>
    <w:p w14:paraId="7D590C71" w14:textId="77777777" w:rsidR="00762406" w:rsidRDefault="00E81F2E" w:rsidP="002036B1">
      <w:pPr>
        <w:bidi/>
      </w:pPr>
      <w:r>
        <w:rPr>
          <w:rtl/>
        </w:rPr>
        <w:t>للمقارنات عبر خمس نقاط زمنية، يمكن استخدام نموذج مختلط خطي إذا كانت الافتراضات وطبيعة البيانات تسمح، أو اختبارات غير معلمية مثل فريدمان عند ملاءمتها. لا يُختار الاختبار بناءً على الدلالة التي تظهر في البيانات. في عينات صغيرة جداً تكون تقديرات المعلمات غير مستقرة؛ لذا يجب إرفاق أحجام الأثر وفواصل الثقة، وعدم جعل قيمة p وحدها محور الاستنتاج.</w:t>
      </w:r>
    </w:p>
    <w:p w14:paraId="5C3F3BBE" w14:textId="77777777" w:rsidR="00762406" w:rsidRDefault="00E81F2E" w:rsidP="002036B1">
      <w:pPr>
        <w:bidi/>
      </w:pPr>
      <w:r>
        <w:rPr>
          <w:rtl/>
        </w:rPr>
        <w:t>يُستخدم Cohen’s d فقط مع تعريف واضح للنسخة الملائمة للتصميم، إذ تختلف صيغ حجم الأثر في القياسات المكررة. أما مؤشر التغير الموثوق (RCI) فيتطلب تقديراً مناسباً للثبات والانحراف المعياري ومرجعاً صالحاً للمقياس؛ ولا يُحسب بصورة ذات معنى لمقياس VPS قبل توافر خصائصه السيكومترية. كذلك لا تُساوى الدلالة الإحصائية بالأهمية السريرية؛ ويُفضّل تحديد معيار تغير ذي معنى سريري مسبقاً إذا كان متاحاً ومبرراً.</w:t>
      </w:r>
    </w:p>
    <w:p w14:paraId="00E3C90F" w14:textId="77777777" w:rsidR="00762406" w:rsidRDefault="00E81F2E" w:rsidP="002036B1">
      <w:pPr>
        <w:bidi/>
      </w:pPr>
      <w:r>
        <w:rPr>
          <w:rtl/>
        </w:rPr>
        <w:t>يُحلل الانسحاب والبيانات المفقودة بشفافية، وتُعرض الحالات التي لم تكمل العلاج ولا تُحذف لمجرد أن نتائجها غير ملائمة. ويُستخدم التحليل النوعي الموضوعاتي وفق خطوات موثقة، مع أمثلة من البيانات بعد إزالة الهوية، وتأمل انعكاسية الباحث، والتمييز بين الوصف الذي يقدمه المشارك والتفسير النظري الذي يقدمه فريق البحث.</w:t>
      </w:r>
    </w:p>
    <w:p w14:paraId="3DA5008B" w14:textId="77777777" w:rsidR="00762406" w:rsidRDefault="00E81F2E" w:rsidP="002036B1">
      <w:pPr>
        <w:pStyle w:val="1"/>
        <w:bidi/>
      </w:pPr>
      <w:r>
        <w:rPr>
          <w:rtl/>
        </w:rPr>
        <w:t>9. الأخلاقيات وحماية المشاركين</w:t>
      </w:r>
    </w:p>
    <w:p w14:paraId="7E12A1E5" w14:textId="77777777" w:rsidR="00762406" w:rsidRDefault="00E81F2E" w:rsidP="002036B1">
      <w:pPr>
        <w:bidi/>
      </w:pPr>
      <w:r>
        <w:rPr>
          <w:rtl/>
        </w:rPr>
        <w:t>قبل التجنيد، يلزم الحصول على موافقة لجنة أخلاقيات بحث مختصة، وموافقة مستنيرة مكتوبة، وخطة لحماية البيانات، وإجراءات لإدارة المخاطر السريرية، وتسجيل مسبق للبروتوكول متى أمكن. يحق للمشارك الانسحاب دون فقدان حقه في الرعاية. يجب توضيح أن TLRT تدخل قيد التقييم، وأن المشاركة لا تضمن التحسن، وأن الرعاية المعتادة أو التدخلات الضرورية لن تُحجب.</w:t>
      </w:r>
    </w:p>
    <w:p w14:paraId="2BD9CBD9" w14:textId="77777777" w:rsidR="00762406" w:rsidRDefault="00E81F2E" w:rsidP="002036B1">
      <w:pPr>
        <w:bidi/>
      </w:pPr>
      <w:r>
        <w:rPr>
          <w:rtl/>
        </w:rPr>
        <w:t>ينبغي تجنب الإكراه الروحي أو الأخلاقي، وعدم وصف عدم التحسن بأنه ضعف إيمان أو قصور أخلاقي. كما يجب أن تكون الممارسات الدينية اختيارية ومتوافقة مع تفضيلات المشارك، وأن تُحترم خلفياته وخصوصيته. وتُسجل الأحداث غير المرغوبة، بما فيها تفاقم الضيق أو الشعور بالذنب أو النزاع الأسري الذي قد يرتبط بالتدخل.</w:t>
      </w:r>
    </w:p>
    <w:p w14:paraId="5D6E0ED5" w14:textId="77777777" w:rsidR="00762406" w:rsidRDefault="00E81F2E" w:rsidP="002036B1">
      <w:pPr>
        <w:pStyle w:val="1"/>
        <w:bidi/>
      </w:pPr>
      <w:r>
        <w:rPr>
          <w:rtl/>
        </w:rPr>
        <w:t>10. من الدراسة الطليعية إلى اختبار الفاعلية</w:t>
      </w:r>
    </w:p>
    <w:p w14:paraId="623BFAC3" w14:textId="77777777" w:rsidR="00762406" w:rsidRDefault="00E81F2E" w:rsidP="002036B1">
      <w:pPr>
        <w:bidi/>
      </w:pPr>
      <w:r>
        <w:rPr>
          <w:rtl/>
        </w:rPr>
        <w:t>إذا أظهرت الدراسة أن التجنيد والاحتفاظ والتنفيذ والسلامة مقبولة، يمكن الانتقال إلى تجربة مقارنة أكثر قوة، ويفضل أن تكون عشوائية إذا كان ذلك ممكناً أخلاقياً وعملياً. ينبغي أن تقارن TLRT برعاية معتادة أو تدخل مناسب محدد بوضوح، مع تقييم مستقل للنتائج، وخطة تحليل مسجلة مسبقاً، وحساب حجم العينة بناءً على النتيجة الأولية وأثر ذي معنى سريري، لا على عينة الدراسة الطليعية وحدها.</w:t>
      </w:r>
    </w:p>
    <w:p w14:paraId="320FEE92" w14:textId="77777777" w:rsidR="00762406" w:rsidRDefault="00E81F2E" w:rsidP="002036B1">
      <w:pPr>
        <w:bidi/>
      </w:pPr>
      <w:r>
        <w:rPr>
          <w:rtl/>
        </w:rPr>
        <w:t>تُستخدم دراسة الجدوى لاتخاذ قرار واضح: الانتقال إلى التجربة الأكبر، أو تعديل البروتوكول، أو إيقافه مؤقتاً بسبب صعوبات التنفيذ أو مخاوف السلامة. لا ينبغي إعلان «اعتراف أكاديمي» أو «اعتماد علاجي» بمجرد نشر دراسة صغيرة؛ فذلك يتطلب تراكماً من الأدلة، وتكراراً مستقلاً، وشفافية في النتائج، ومقارنة مناسبة مع البدائل.</w:t>
      </w:r>
    </w:p>
    <w:p w14:paraId="284027D0" w14:textId="77777777" w:rsidR="00762406" w:rsidRDefault="00E81F2E" w:rsidP="002036B1">
      <w:pPr>
        <w:pStyle w:val="1"/>
        <w:bidi/>
      </w:pPr>
      <w:r>
        <w:rPr>
          <w:rtl/>
        </w:rPr>
        <w:t>11. حدود البحث المتوقعة</w:t>
      </w:r>
    </w:p>
    <w:p w14:paraId="4044290F" w14:textId="77777777" w:rsidR="00762406" w:rsidRDefault="00E81F2E" w:rsidP="002036B1">
      <w:pPr>
        <w:bidi/>
      </w:pPr>
      <w:r>
        <w:rPr>
          <w:rtl/>
        </w:rPr>
        <w:t>أولاً، VPS بناء جديد لا توجد له في هذه المرحلة أدلة تحقق معروضة هنا؛ لذلك تبقى أبعاده وبنوده افتراضية قابلة للتعديل. ثانياً، قد تتأثر الإجابات بالرغبة الاجتماعية، ولا سيما أن البنود تتناول قيماً أخلاقية ودينية مرغوبة. ثالثاً، التصميم الأحادي لا يسمح باستنتاج سببي. رابعاً، صغر العينة يحد من الاستدلال الإحصائي والتعميم. خامساً، قد تتباين ملاءمة تقنيات TLRT بحسب السياق الثقافي والتفضيلات الفردية وكفاءة المعالج. سادساً، لا ينبغي تحويل المفاهيم التأويلية إلى مؤشرات عصبية مباشرة.</w:t>
      </w:r>
    </w:p>
    <w:p w14:paraId="11E7FDC4" w14:textId="77777777" w:rsidR="00762406" w:rsidRDefault="00E81F2E" w:rsidP="002036B1">
      <w:pPr>
        <w:pStyle w:val="1"/>
        <w:bidi/>
      </w:pPr>
      <w:r>
        <w:rPr>
          <w:rtl/>
        </w:rPr>
        <w:t>12. الخلاصة</w:t>
      </w:r>
    </w:p>
    <w:p w14:paraId="0BFF0F77" w14:textId="77777777" w:rsidR="00762406" w:rsidRDefault="00E81F2E" w:rsidP="002036B1">
      <w:pPr>
        <w:bidi/>
      </w:pPr>
      <w:r>
        <w:rPr>
          <w:rtl/>
        </w:rPr>
        <w:t>يقترح البحث مساراً علمياً متدرجاً لتطوير VPS واختبار قابلية تنفيذ TLRT. وتتمثل قيمة المقترح في ربط المفاهيم الاستخلافية بإجراءات قابلة للفحص، لا في افتراض نجاحها قبل الاختبار. يبدأ المسار بمراجعة المفهوم والفقرات وتحكيمها، ثم اختبار الفهم وخصائص القياس في عينات مستقلة، وبالتوازي دراسة طليعية تركز على الجدوى والسلامة والقبول. ولا تُعد الشخصية الاستخلافية مقياساً مقنناً، ولا TLRT علاجاً مثبت الفاعلية، إلا بعد اكتمال مراحل التحقق المناسبة ونشر نتائج قابلة للتدقيق والتكرار.</w:t>
      </w:r>
    </w:p>
    <w:p w14:paraId="5300F1BD" w14:textId="77777777" w:rsidR="00762406" w:rsidRDefault="00E81F2E" w:rsidP="002036B1">
      <w:pPr>
        <w:pStyle w:val="1"/>
        <w:bidi/>
      </w:pPr>
      <w:r>
        <w:rPr>
          <w:rtl/>
        </w:rPr>
        <w:t>المراجع والمصادر</w:t>
      </w:r>
    </w:p>
    <w:p w14:paraId="6646D1A0" w14:textId="77777777" w:rsidR="00762406" w:rsidRDefault="00E81F2E" w:rsidP="002036B1">
      <w:pPr>
        <w:bidi/>
      </w:pPr>
      <w:r>
        <w:rPr>
          <w:rtl/>
        </w:rPr>
        <w:t>أولاً: مصادر البرادايم الاستخلافي كما تظهر في موقع zaraapsychology.com</w:t>
      </w:r>
    </w:p>
    <w:p w14:paraId="45E4CB87" w14:textId="77777777" w:rsidR="00762406" w:rsidRDefault="00E81F2E" w:rsidP="002036B1">
      <w:pPr>
        <w:bidi/>
      </w:pPr>
      <w:r>
        <w:rPr>
          <w:rtl/>
        </w:rPr>
        <w:t>الزراع، عبد السلام. (2026). العلاج بحرث المصالحة التحويلية (TLRT): الدليل النظري والإكلينيكي. الطبعة التجريبية الأولى. مكتبة علم النفس الاستخلافي. https://zaraapsychology.com/bibliotheque/aalm-alnfs-alastkhlafy-alaalag-bhrth-almsalh-althoyly</w:t>
      </w:r>
    </w:p>
    <w:p w14:paraId="7560E32A" w14:textId="77777777" w:rsidR="00762406" w:rsidRDefault="00E81F2E">
      <w:pPr>
        <w:bidi/>
        <w:jc w:val="right"/>
      </w:pPr>
      <w:r>
        <w:rPr>
          <w:rtl/>
        </w:rPr>
        <w:t>الزراع، عبد السلام. (2026). الدليل الإرشادي المتكامل للعلاج بحرث المصالحة التحويلية. مكتبة علم النفس الاستخلافي. https://zaraapsychology.com/bibliotheque</w:t>
      </w:r>
    </w:p>
    <w:p w14:paraId="20F7BC65" w14:textId="77777777" w:rsidR="00762406" w:rsidRDefault="00E81F2E">
      <w:pPr>
        <w:bidi/>
        <w:jc w:val="right"/>
      </w:pPr>
      <w:r>
        <w:rPr>
          <w:rtl/>
        </w:rPr>
        <w:t>الزراع، عبد السلام. (2026). الدين النفسي والجسر السلوكي في العلاج بحرث المصالحة التحويلية TLRT. موقع علم النفس الاستخلافي. https://zaraapsychology.com/articles/aldyn-alnfsy-oalgsr-alsloky-fy-alaalag-bhrth-almsalh-althoyly-tlrt</w:t>
      </w:r>
    </w:p>
    <w:p w14:paraId="5B032503" w14:textId="77777777" w:rsidR="00762406" w:rsidRDefault="00E81F2E">
      <w:pPr>
        <w:bidi/>
        <w:jc w:val="right"/>
      </w:pPr>
      <w:r>
        <w:rPr>
          <w:rtl/>
        </w:rPr>
        <w:t>الزراع، عبد السلام. (2026). الفصام الأخلاقي ومصدر الأزمات النفسية: قراءة في ضوء نظرية TLRT. بيانات النشر التفصيلية ورابط النص الكامل يحتاجان إلى المطابقة مع النسخة الأصلية.</w:t>
      </w:r>
    </w:p>
    <w:p w14:paraId="22AFD861" w14:textId="77777777" w:rsidR="00762406" w:rsidRDefault="00E81F2E">
      <w:pPr>
        <w:bidi/>
        <w:jc w:val="right"/>
      </w:pPr>
      <w:r>
        <w:rPr>
          <w:rtl/>
        </w:rPr>
        <w:t>الزراع، عبد السلام. (2026). التمثلات الداخلية للإله: من نظرية ريزوتو إلى إعادة بناء صورة الله في TLRT. بيانات النشر التفصيلية ورابط النص الكامل يحتاجان إلى المطابقة مع النسخة الأصلية.</w:t>
      </w:r>
    </w:p>
    <w:p w14:paraId="4F0CD77B" w14:textId="77777777" w:rsidR="00762406" w:rsidRDefault="00E81F2E">
      <w:pPr>
        <w:bidi/>
        <w:jc w:val="right"/>
      </w:pPr>
      <w:r>
        <w:rPr>
          <w:rtl/>
        </w:rPr>
        <w:t>الزراع، عبد السلام. (2026). نموذج قياس الشعور بالذنب: مقاربة تكاملية متعددة الأبعاد. بيانات النشر التفصيلية ورابط النص الكامل يحتاجان إلى المطابقة مع النسخة الأصلية.</w:t>
      </w:r>
    </w:p>
    <w:p w14:paraId="3AB36625" w14:textId="77777777" w:rsidR="00762406" w:rsidRDefault="00E81F2E">
      <w:pPr>
        <w:bidi/>
        <w:jc w:val="right"/>
      </w:pPr>
      <w:r>
        <w:rPr>
          <w:rtl/>
        </w:rPr>
        <w:t>ثانياً: مراجع منهجية وسيكومترية وإكلينيكية</w:t>
      </w:r>
    </w:p>
    <w:p w14:paraId="0F6278D4" w14:textId="77777777" w:rsidR="00762406" w:rsidRDefault="00E81F2E">
      <w:pPr>
        <w:bidi/>
        <w:jc w:val="right"/>
      </w:pPr>
      <w:r>
        <w:rPr>
          <w:rtl/>
        </w:rPr>
        <w:t>American Educational Research Association, American Psychological Association, &amp; National Council on Measurement in Education. (2014). Standards for Educational and Psychological Testing. Washington, DC: American Educational Research Association.</w:t>
      </w:r>
    </w:p>
    <w:p w14:paraId="4FC21942" w14:textId="77777777" w:rsidR="00762406" w:rsidRDefault="00E81F2E">
      <w:pPr>
        <w:bidi/>
        <w:jc w:val="right"/>
      </w:pPr>
      <w:r>
        <w:rPr>
          <w:rtl/>
        </w:rPr>
        <w:t>Boateng, G. O., Neilands, T. B., Frongillo, E. A., Melgar-Quiñonez, H. R., &amp; Young, S. L. (2018). Best Practices for Developing and Validating Scales for Health, Social, and Behavioral Research: A Primer. Frontiers in Public Health, 6, 149. https://doi.org/10.3389/fpubh.2018.00149</w:t>
      </w:r>
    </w:p>
    <w:p w14:paraId="644FD450" w14:textId="77777777" w:rsidR="00762406" w:rsidRDefault="00E81F2E">
      <w:pPr>
        <w:bidi/>
        <w:jc w:val="right"/>
      </w:pPr>
      <w:r>
        <w:rPr>
          <w:rtl/>
        </w:rPr>
        <w:t>DeVellis, R. F. (2017). Scale Development: Theory and Applications (4th ed.). Thousand Oaks, CA: SAGE.</w:t>
      </w:r>
    </w:p>
    <w:p w14:paraId="6590EB02" w14:textId="77777777" w:rsidR="00762406" w:rsidRDefault="00E81F2E">
      <w:pPr>
        <w:bidi/>
        <w:jc w:val="right"/>
      </w:pPr>
      <w:r>
        <w:rPr>
          <w:rtl/>
        </w:rPr>
        <w:t>Eldridge, S. M., Chan, C. L., Campbell, M. J., et al. (2016). CONSORT 2010 statement: extension to randomised pilot and feasibility trials. BMJ, 355, i5239. https://doi.org/10.1136/bmj.i5239</w:t>
      </w:r>
    </w:p>
    <w:p w14:paraId="0394A5CA" w14:textId="77777777" w:rsidR="00762406" w:rsidRDefault="00E81F2E">
      <w:pPr>
        <w:bidi/>
        <w:jc w:val="right"/>
      </w:pPr>
      <w:r>
        <w:rPr>
          <w:rtl/>
        </w:rPr>
        <w:t>Beck, A. T. (1976). Cognitive Therapy and the Emotional Disorders. New York: International Universities Press.</w:t>
      </w:r>
    </w:p>
    <w:p w14:paraId="78A8E5BC" w14:textId="77777777" w:rsidR="00762406" w:rsidRDefault="00E81F2E">
      <w:pPr>
        <w:bidi/>
        <w:jc w:val="right"/>
      </w:pPr>
      <w:r>
        <w:rPr>
          <w:rtl/>
        </w:rPr>
        <w:t>Young, J. E., Klosko, J. S., &amp; Weishaar, M. E. (2003). Schema Therapy: A Practitioner’s Guide. New York: Guilford Press.</w:t>
      </w:r>
    </w:p>
    <w:p w14:paraId="028255B6" w14:textId="77777777" w:rsidR="00762406" w:rsidRDefault="00E81F2E">
      <w:pPr>
        <w:bidi/>
        <w:jc w:val="right"/>
      </w:pPr>
      <w:r>
        <w:rPr>
          <w:rtl/>
        </w:rPr>
        <w:t>Frankl, V. E. (1959). Man’s Search for Meaning. Boston: Beacon Press.</w:t>
      </w:r>
    </w:p>
    <w:p w14:paraId="5D1ED6B2" w14:textId="77777777" w:rsidR="00762406" w:rsidRDefault="00E81F2E">
      <w:pPr>
        <w:bidi/>
        <w:jc w:val="right"/>
      </w:pPr>
      <w:r>
        <w:rPr>
          <w:rtl/>
        </w:rPr>
        <w:t>Yalom, I. D. (1980). Existential Psychotherapy. New York: Basic Books.</w:t>
      </w:r>
    </w:p>
    <w:p w14:paraId="031F519F" w14:textId="77777777" w:rsidR="00762406" w:rsidRDefault="00E81F2E">
      <w:pPr>
        <w:bidi/>
        <w:jc w:val="right"/>
      </w:pPr>
      <w:r>
        <w:rPr>
          <w:rtl/>
        </w:rPr>
        <w:t>ثالثاً: مصادر تراثية</w:t>
      </w:r>
    </w:p>
    <w:p w14:paraId="638AFAE7" w14:textId="77777777" w:rsidR="00762406" w:rsidRDefault="00E81F2E">
      <w:pPr>
        <w:bidi/>
        <w:jc w:val="right"/>
      </w:pPr>
      <w:r>
        <w:rPr>
          <w:rtl/>
        </w:rPr>
        <w:t>القرآن الكريم.</w:t>
      </w:r>
    </w:p>
    <w:p w14:paraId="65C86E53" w14:textId="77777777" w:rsidR="00762406" w:rsidRDefault="00E81F2E">
      <w:pPr>
        <w:bidi/>
        <w:jc w:val="right"/>
      </w:pPr>
      <w:r>
        <w:rPr>
          <w:rtl/>
        </w:rPr>
        <w:t>الغزالي، أبو حامد. (د.ت.). إحياء علوم الدين. بيروت: دار المعرفة. يلزم تحديد الطبعة والناشر وفق النسخة المستخدمة.</w:t>
      </w:r>
    </w:p>
    <w:p w14:paraId="553D410A" w14:textId="77777777" w:rsidR="00762406" w:rsidRDefault="00E81F2E">
      <w:pPr>
        <w:bidi/>
        <w:jc w:val="right"/>
      </w:pPr>
      <w:r>
        <w:rPr>
          <w:rtl/>
        </w:rPr>
        <w:t>ابن قيم الجوزية. (د.ت.). مدارج السالكين بين منازل إياك نعبد وإياك نستعين. تحقيق محمد حامد الفقي. بيروت: دار الكتاب العربي. يلزم مطابقة بيانات الطبعة مع النسخة المستخدمة.</w:t>
      </w:r>
    </w:p>
    <w:p w14:paraId="29F50323" w14:textId="77777777" w:rsidR="00762406" w:rsidRDefault="00E81F2E">
      <w:pPr>
        <w:pStyle w:val="1"/>
        <w:bidi/>
        <w:jc w:val="right"/>
      </w:pPr>
      <w:r>
        <w:rPr>
          <w:rtl/>
        </w:rPr>
        <w:t>ملاحظة توثيقية حاسمة</w:t>
      </w:r>
    </w:p>
    <w:p w14:paraId="37861BC6" w14:textId="77777777" w:rsidR="00762406" w:rsidRDefault="00E81F2E">
      <w:pPr>
        <w:bidi/>
        <w:jc w:val="right"/>
      </w:pPr>
      <w:r>
        <w:rPr>
          <w:rtl/>
        </w:rPr>
        <w:t>تتضمن المسودة الأصلية إحالات رقمية داخل النص مثل [123، 130، 187، 208] وغيرها، لكن قائمة المراجع الكاملة المقابلة لهذه الأرقام لم تُرفق في المادة المتاحة. لذلك لم تُربط هذه الأرقام بمراجع محددة تخميناً، ولم تُختلق بيانات نشر لها. قبل إرسال النص إلى مجلة أو لجنة أخلاقيات، ينبغي مطابقة كل إحالة رقمية مع المرجع الأصلي والصفحة، وإضافة النسخ العربية المعتمدة لأدوات القياس وبيانات حقوق استخدامها. كما ينبغي مراجعة جميع عناوين الزراع وسنواتها وطبعاتها من الملفات الأصلية للموقع.</w:t>
      </w:r>
    </w:p>
    <w:sectPr w:rsidR="00762406"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0E457" w14:textId="77777777" w:rsidR="00E81F2E" w:rsidRDefault="00E81F2E">
      <w:pPr>
        <w:spacing w:after="0" w:line="240" w:lineRule="auto"/>
      </w:pPr>
      <w:r>
        <w:separator/>
      </w:r>
    </w:p>
  </w:endnote>
  <w:endnote w:type="continuationSeparator" w:id="0">
    <w:p w14:paraId="2C1F821B" w14:textId="77777777" w:rsidR="00E81F2E" w:rsidRDefault="00E81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AC54" w14:textId="77777777" w:rsidR="00762406" w:rsidRDefault="00E81F2E">
    <w:pPr>
      <w:pStyle w:val="a6"/>
      <w:jc w:val="center"/>
    </w:pPr>
    <w:r>
      <w:rPr>
        <w:sz w:val="18"/>
      </w:rPr>
      <w:t xml:space="preserve">VPS / TLRT — </w:t>
    </w:r>
    <w:r>
      <w:rPr>
        <w:sz w:val="18"/>
      </w:rPr>
      <w:t>بروتوكول</w:t>
    </w:r>
    <w:r>
      <w:rPr>
        <w:sz w:val="18"/>
      </w:rPr>
      <w:t xml:space="preserve"> </w:t>
    </w:r>
    <w:r>
      <w:rPr>
        <w:sz w:val="18"/>
      </w:rPr>
      <w:t>بحثي</w:t>
    </w:r>
    <w:r>
      <w:rPr>
        <w:sz w:val="18"/>
      </w:rPr>
      <w:t xml:space="preserve"> </w:t>
    </w:r>
    <w:r>
      <w:rPr>
        <w:sz w:val="18"/>
      </w:rPr>
      <w:t>مقترح</w:t>
    </w:r>
    <w:r>
      <w:rPr>
        <w:sz w:val="18"/>
      </w:rPr>
      <w:t xml:space="preserve"> | </w:t>
    </w:r>
    <w:r>
      <w:rPr>
        <w:sz w:val="18"/>
      </w:rPr>
      <w:fldChar w:fldCharType="begin"/>
    </w:r>
    <w:r>
      <w:rPr>
        <w:sz w:val="18"/>
      </w:rPr>
      <w:instrText xml:space="preserve"> PAGE </w:instrTex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863C" w14:textId="77777777" w:rsidR="00E81F2E" w:rsidRDefault="00E81F2E">
      <w:pPr>
        <w:spacing w:after="0" w:line="240" w:lineRule="auto"/>
      </w:pPr>
      <w:r>
        <w:separator/>
      </w:r>
    </w:p>
  </w:footnote>
  <w:footnote w:type="continuationSeparator" w:id="0">
    <w:p w14:paraId="24E52A37" w14:textId="77777777" w:rsidR="00E81F2E" w:rsidRDefault="00E81F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8535612">
    <w:abstractNumId w:val="8"/>
  </w:num>
  <w:num w:numId="2" w16cid:durableId="142159864">
    <w:abstractNumId w:val="6"/>
  </w:num>
  <w:num w:numId="3" w16cid:durableId="1250580429">
    <w:abstractNumId w:val="5"/>
  </w:num>
  <w:num w:numId="4" w16cid:durableId="243802935">
    <w:abstractNumId w:val="4"/>
  </w:num>
  <w:num w:numId="5" w16cid:durableId="1111316911">
    <w:abstractNumId w:val="7"/>
  </w:num>
  <w:num w:numId="6" w16cid:durableId="127818788">
    <w:abstractNumId w:val="3"/>
  </w:num>
  <w:num w:numId="7" w16cid:durableId="974796271">
    <w:abstractNumId w:val="2"/>
  </w:num>
  <w:num w:numId="8" w16cid:durableId="3167378">
    <w:abstractNumId w:val="1"/>
  </w:num>
  <w:num w:numId="9" w16cid:durableId="1607738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47D"/>
    <w:rsid w:val="0015074B"/>
    <w:rsid w:val="001D5169"/>
    <w:rsid w:val="002036B1"/>
    <w:rsid w:val="0029639D"/>
    <w:rsid w:val="00326F90"/>
    <w:rsid w:val="00416025"/>
    <w:rsid w:val="00762406"/>
    <w:rsid w:val="00A43649"/>
    <w:rsid w:val="00AA1D8D"/>
    <w:rsid w:val="00B47730"/>
    <w:rsid w:val="00B753D7"/>
    <w:rsid w:val="00CB0664"/>
    <w:rsid w:val="00CD26C9"/>
    <w:rsid w:val="00E81F2E"/>
    <w:rsid w:val="00EE027A"/>
    <w:rsid w:val="00EF55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364DB9"/>
  <w14:defaultImageDpi w14:val="300"/>
  <w15:docId w15:val="{FB4818DB-CCB7-8744-9AB3-776E0106D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3182</Words>
  <Characters>18144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zaraaabdesslem@gmail.com</cp:lastModifiedBy>
  <cp:revision>2</cp:revision>
  <dcterms:created xsi:type="dcterms:W3CDTF">2026-10-13T17:40:00Z</dcterms:created>
  <dcterms:modified xsi:type="dcterms:W3CDTF">2026-10-13T17:40:00Z</dcterms:modified>
  <cp:category/>
</cp:coreProperties>
</file>