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CCFF7" w14:textId="77777777" w:rsidR="005C4F10" w:rsidRDefault="00000000">
      <w:pPr>
        <w:pStyle w:val="a8"/>
        <w:bidi/>
        <w:jc w:val="center"/>
      </w:pPr>
      <w:r>
        <w:rPr>
          <w:rtl/>
        </w:rPr>
        <w:t>علم النفس الاقتصادي الاستخلافي</w:t>
      </w:r>
    </w:p>
    <w:p w14:paraId="2C230F72" w14:textId="77777777" w:rsidR="005C4F10" w:rsidRDefault="00000000">
      <w:pPr>
        <w:bidi/>
        <w:jc w:val="center"/>
      </w:pPr>
      <w:r>
        <w:rPr>
          <w:b/>
          <w:rtl/>
        </w:rPr>
        <w:t>نحو نموذج تكاملي لفهم الإنسان والمال والسوق والعمران</w:t>
      </w:r>
    </w:p>
    <w:p w14:paraId="581464A6" w14:textId="77777777" w:rsidR="005C4F10" w:rsidRDefault="00000000">
      <w:pPr>
        <w:bidi/>
        <w:jc w:val="center"/>
      </w:pPr>
      <w:r>
        <w:rPr>
          <w:rtl/>
        </w:rPr>
        <w:t>مقدمة تأسيسية في ضوء البرادايم الاستخلافي لعبد السلام الزراع</w:t>
      </w:r>
    </w:p>
    <w:p w14:paraId="21662526" w14:textId="77777777" w:rsidR="005C4F10" w:rsidRDefault="00000000" w:rsidP="00710471">
      <w:pPr>
        <w:pStyle w:val="1"/>
        <w:bidi/>
      </w:pPr>
      <w:r>
        <w:rPr>
          <w:rtl/>
        </w:rPr>
        <w:t>الملخص</w:t>
      </w:r>
    </w:p>
    <w:p w14:paraId="66ABEB68" w14:textId="77777777" w:rsidR="005C4F10" w:rsidRDefault="00000000" w:rsidP="00710471">
      <w:pPr>
        <w:bidi/>
      </w:pPr>
      <w:r>
        <w:rPr>
          <w:rtl/>
        </w:rPr>
        <w:t>يقترح علم النفس الاقتصادي الاستخلافي مقاربة تكاملية لدراسة السلوك الاقتصادي، تنطلق من إعادة النظر في التصورات الأنثروبولوجية والأخلاقية التي تؤطر علاقة الإنسان بالمال والعمل والاستهلاك والإنتاج والتبادل. وبدل الاقتصار على تفسير النشاط الاقتصادي من خلال المنفعة الفردية أو الحوافز المادية، يسعى هذا التوجه إلى إدراج الأبعاد النفسية والوجودية والأخلاقية والاجتماعية والمؤسسية ضمن إطار يستند إلى مفهوم الاستخلاف بوصفه مسؤولية في استعمال الموارد وعمارة الأرض.</w:t>
      </w:r>
    </w:p>
    <w:p w14:paraId="6C72F55B" w14:textId="53B8648B" w:rsidR="005C4F10" w:rsidRDefault="00000000" w:rsidP="00710471">
      <w:pPr>
        <w:bidi/>
      </w:pPr>
      <w:r>
        <w:rPr>
          <w:rtl/>
        </w:rPr>
        <w:t>وفي ضوء أطروحات</w:t>
      </w:r>
      <w:r w:rsidR="004D6A63">
        <w:rPr>
          <w:rFonts w:hint="cs"/>
          <w:rtl/>
        </w:rPr>
        <w:t xml:space="preserve"> </w:t>
      </w:r>
      <w:r w:rsidR="00DE21C6">
        <w:rPr>
          <w:rFonts w:hint="cs"/>
          <w:rtl/>
        </w:rPr>
        <w:t>علم النفس الاستخلافي</w:t>
      </w:r>
      <w:r>
        <w:rPr>
          <w:rtl/>
        </w:rPr>
        <w:t>، يدرس هذا النموذج تفاعل الحاجات والدوافع والانفعالات والتوقعات والمرجعيات الأخلاقية مع الظروف الاقتصادية والمؤسساتية، وتأثيرها في الاستهلاك والادخار والاستثمار والإنتاج والتصرف في الثروة. كما يتناول العلاقة بالمال، واستعمار الانتباه في البيئة الرقمية، وإمكانات الترميم النفسي والسلوكي والاجتماعي، مستفيدًا من المفاهيم المقترحة في بروتوكول العلاج بحرث المصالحة التحويلية (TLRT).</w:t>
      </w:r>
    </w:p>
    <w:p w14:paraId="113B9893" w14:textId="77777777" w:rsidR="005C4F10" w:rsidRDefault="00000000" w:rsidP="00710471">
      <w:pPr>
        <w:bidi/>
      </w:pPr>
      <w:r>
        <w:rPr>
          <w:rtl/>
        </w:rPr>
        <w:t>وتتمثل أطروحته في أن فهم الظاهرة الاقتصادية يظل ناقصًا إذا عُزل السلوك عن الإنسان الذي يصدر عنه، أو فُصلت الكفاءة المادية عن المسؤولية الأخلاقية، أو اختُزلت القيمة في الربح القابل للقياس. أما تحويل هذه الرؤية إلى نموذج علمي قابل للاختبار فيستلزم التمييز بين المبادئ المعيارية والفرضيات النفسية والاقتصادية، وتطوير أدوات قياس ومناهج تجريبية.</w:t>
      </w:r>
    </w:p>
    <w:p w14:paraId="36590443" w14:textId="77777777" w:rsidR="005C4F10" w:rsidRDefault="00000000" w:rsidP="00710471">
      <w:pPr>
        <w:bidi/>
      </w:pPr>
      <w:r>
        <w:rPr>
          <w:b/>
          <w:rtl/>
        </w:rPr>
        <w:t>الكلمات المفتاحية:</w:t>
      </w:r>
      <w:r>
        <w:rPr>
          <w:rtl/>
        </w:rPr>
        <w:t xml:space="preserve"> علم النفس الاقتصادي الاستخلافي؛ البرادايم الاستخلافي؛ الإنسان المستخلف؛ المرجعية المتعالية؛ سيكولوجية المال؛ اقتصاد الانتباه؛ الأخلاق الاقتصادية؛ المسؤولية الائتمانية؛ TLRT.</w:t>
      </w:r>
    </w:p>
    <w:p w14:paraId="10055569" w14:textId="77777777" w:rsidR="005C4F10" w:rsidRDefault="00000000" w:rsidP="00710471">
      <w:pPr>
        <w:pStyle w:val="1"/>
        <w:bidi/>
      </w:pPr>
      <w:r>
        <w:rPr>
          <w:rtl/>
        </w:rPr>
        <w:t>1. المقدمة: نحو إعادة تأسيس فهم الإنسان الاقتصادي</w:t>
      </w:r>
    </w:p>
    <w:p w14:paraId="37AA532B" w14:textId="77777777" w:rsidR="005C4F10" w:rsidRDefault="00000000" w:rsidP="00710471">
      <w:pPr>
        <w:bidi/>
      </w:pPr>
      <w:r>
        <w:rPr>
          <w:rtl/>
        </w:rPr>
        <w:t>يشكّل السلوك الاقتصادي أحد أكثر مجالات الفعل الإنساني تعقيدًا، لأنه لا يتحدد بالحاجات المادية والحسابات العقلانية وحدها، بل يتداخل فيه الإدراك والانفعال والرغبة والخوف والثقة والتوقعات والتنشئة الاجتماعية والقيم الأخلاقية، فضلًا عن البنى المؤسسية والسياسية التي تنظم الإنتاج والتوزيع والتبادل. فالإنسان الذي يستهلك أو يدخر أو يستثمر ليس مجرد وحدة حسابية تستجيب للأسعار والحوافز، وإنما ذات تتشكل قراراتها داخل شبكة من المعاني والالتزامات والعلاقات والمصالح.</w:t>
      </w:r>
    </w:p>
    <w:p w14:paraId="1C45710A" w14:textId="77777777" w:rsidR="005C4F10" w:rsidRDefault="00000000" w:rsidP="00710471">
      <w:pPr>
        <w:bidi/>
      </w:pPr>
      <w:r>
        <w:rPr>
          <w:rtl/>
        </w:rPr>
        <w:t>ينطلق علم النفس الاقتصادي الاستخلافي من سؤال أسبق من سؤال الكفاءة: أي تصور للإنسان ينبغي أن يؤطر فهم السلوك الاقتصادي، وما الغايات التي تجعل النشاط الاقتصادي وسيلة للعمران الإنساني بدل أن يتحول إلى غاية تستبد بالإنسان؟ فكل تصور للاقتصاد يتضمن، بصورة مباشرة أو ضمنية، تصورًا للإنسان والحاجات والرفاه والملكية والمسؤولية.</w:t>
      </w:r>
    </w:p>
    <w:p w14:paraId="2F0E4CFF" w14:textId="77777777" w:rsidR="005C4F10" w:rsidRDefault="00000000" w:rsidP="00710471">
      <w:pPr>
        <w:bidi/>
      </w:pPr>
      <w:r>
        <w:rPr>
          <w:rtl/>
        </w:rPr>
        <w:t>حين تُقاس القرارات الاقتصادية أساسًا بالمنفعة الفردية أو حجم الاستهلاك أو تعظيم العائد، تصبح هذه المؤشرات مركزية في تفسير السلوك وتقييم نتائجه. أما حين يُنظر إلى الإنسان بوصفه كائنًا مسؤولًا ومؤتمنًا، فيتسع التحليل ليشمل مصادر المنفعة وحدودها، والآثار الاجتماعية والبيئية للقرارات، ومدى اتساق الوسائل الاقتصادية مع الغايات الأخلاقية والإنسانية.</w:t>
      </w:r>
    </w:p>
    <w:p w14:paraId="52ACAD99" w14:textId="77777777" w:rsidR="005C4F10" w:rsidRDefault="00000000" w:rsidP="00710471">
      <w:pPr>
        <w:bidi/>
      </w:pPr>
      <w:r>
        <w:rPr>
          <w:rtl/>
        </w:rPr>
        <w:t>يقترح هذا التوجه توسيع وحدة التحليل لتشمل الإنسان في أبعاده النفسية والوجودية والأخلاقية والاجتماعية، من دون إلغاء أهمية الموارد والأسعار والحوافز والمؤسسات. وليس المقصود استبدال التحليل الاقتصادي بالوعظ، أو رفض النماذج القائمة لمجرد اختلاف مرجعيتها الفلسفية، بل مساءلة افتراضاتها المتعلقة بالإنسان وتحديد ما تفسره وما قد تعجز عن تفسيره.</w:t>
      </w:r>
    </w:p>
    <w:p w14:paraId="458CB40D" w14:textId="76F8625D" w:rsidR="005C4F10" w:rsidRDefault="00000000" w:rsidP="00710471">
      <w:pPr>
        <w:bidi/>
      </w:pPr>
      <w:r>
        <w:rPr>
          <w:rtl/>
        </w:rPr>
        <w:t xml:space="preserve">ويستمد المشروع مرجعيته من </w:t>
      </w:r>
      <w:proofErr w:type="spellStart"/>
      <w:r>
        <w:rPr>
          <w:rtl/>
        </w:rPr>
        <w:t>البرادايم</w:t>
      </w:r>
      <w:proofErr w:type="spellEnd"/>
      <w:r>
        <w:rPr>
          <w:rtl/>
        </w:rPr>
        <w:t xml:space="preserve"> الاستخلافي </w:t>
      </w:r>
      <w:r w:rsidR="00EF785B">
        <w:rPr>
          <w:rFonts w:hint="cs"/>
          <w:rtl/>
        </w:rPr>
        <w:t>،</w:t>
      </w:r>
      <w:r>
        <w:rPr>
          <w:rtl/>
        </w:rPr>
        <w:t xml:space="preserve"> ولا سيما مفاهيم الإنسان المستخلف، والمرجعية المتعالية، والنموذج القرآني الهرمي للنفس، والكلانية السننية، وسيادة الانتباه، والدين النفسي، والجسر السلوكي، والترميم النفسي والاجتماعي. وتُوظف هذه المفاهيم هنا بوصفها عناصر إطار نظري قيد البناء والتطوير، تحتاج بدرجات متفاوتة إلى تعريف إجرائي واختبار تجريبي.</w:t>
      </w:r>
    </w:p>
    <w:p w14:paraId="41E43F06" w14:textId="77777777" w:rsidR="005C4F10" w:rsidRDefault="00000000" w:rsidP="00710471">
      <w:pPr>
        <w:pStyle w:val="1"/>
        <w:bidi/>
      </w:pPr>
      <w:r>
        <w:rPr>
          <w:rtl/>
        </w:rPr>
        <w:t>2. الأساس الأنطولوجي: من الإنسان المستهلك إلى الإنسان المستخلف</w:t>
      </w:r>
    </w:p>
    <w:p w14:paraId="6C529D06" w14:textId="77777777" w:rsidR="005C4F10" w:rsidRDefault="00000000" w:rsidP="00710471">
      <w:pPr>
        <w:pStyle w:val="21"/>
        <w:bidi/>
      </w:pPr>
      <w:r>
        <w:rPr>
          <w:rtl/>
        </w:rPr>
        <w:t>2.1 نقد اختزال الإنسان في المنفعة والاستهلاك</w:t>
      </w:r>
    </w:p>
    <w:p w14:paraId="385ED2D6" w14:textId="77777777" w:rsidR="005C4F10" w:rsidRDefault="00000000" w:rsidP="00710471">
      <w:pPr>
        <w:bidi/>
      </w:pPr>
      <w:r>
        <w:rPr>
          <w:rtl/>
        </w:rPr>
        <w:t>لا يصح اختزال الرأسمالية أو الاشتراكية في تصور واحد للإنسان؛ فداخل كل منهما مدارس وتقاليد نظرية متعددة. ومع ذلك، يمكن توجيه نقد استخلافي إلى كل نموذج يجعل تراكم الثروة أو تعظيم الإنتاج أو إشباع الرغبات المادية معيارًا شبه حصري لتقييم النشاط الاقتصادي، بصرف النظر عن آثاره في الكرامة والعدالة والعلاقات الاجتماعية والبيئة.</w:t>
      </w:r>
    </w:p>
    <w:p w14:paraId="28CB258C" w14:textId="77777777" w:rsidR="005C4F10" w:rsidRDefault="00000000" w:rsidP="00710471">
      <w:pPr>
        <w:bidi/>
      </w:pPr>
      <w:r>
        <w:rPr>
          <w:rtl/>
        </w:rPr>
        <w:t>يظهر الإشكال حين يتحول الاستهلاك من وسيلة لتلبية الحاجات وتحسين الحياة إلى معيار للنجاح الاجتماعي أو أداة لتعويض النقص النفسي أو إثبات المكانة. ولا يعني ذلك أن الاستهلاك مذموم في ذاته؛ فالحاجات المادية جزء أصيل من الحياة. إن موضع النقد هو اختزال الإنسان في الاستهلاك وتحويل القدرة الشرائية إلى مقياس شامل للقيمة.</w:t>
      </w:r>
    </w:p>
    <w:p w14:paraId="146C427B" w14:textId="77777777" w:rsidR="005C4F10" w:rsidRDefault="00000000" w:rsidP="00710471">
      <w:pPr>
        <w:bidi/>
      </w:pPr>
      <w:r>
        <w:rPr>
          <w:rtl/>
        </w:rPr>
        <w:t>ويقتضي التحليل التمييز بين المستوى الوصفي الذي يبحث في كيفية اتخاذ الأفراد قراراتهم، والمستوى التفسيري الذي يدرس العوامل النفسية والاجتماعية والمؤسسية، والمستوى المعياري الذي يبحث في القرارات التي ينبغي تفضيلها في ضوء الكرامة والعدل والمسؤولية. فالخلط بينها قد يجعل ما يحدث في السوق دليلًا على ما ينبغي أن يحدث، أو يدفع إلى الحكم الأخلاقي على الأفراد قبل فهم ظروفهم.</w:t>
      </w:r>
    </w:p>
    <w:p w14:paraId="183F1B43" w14:textId="77777777" w:rsidR="005C4F10" w:rsidRDefault="00000000" w:rsidP="00710471">
      <w:pPr>
        <w:pStyle w:val="21"/>
        <w:bidi/>
      </w:pPr>
      <w:r>
        <w:rPr>
          <w:rtl/>
        </w:rPr>
        <w:t>2.2 الإنسان المستخلف بوصفه وحدة التحليل المركزية</w:t>
      </w:r>
    </w:p>
    <w:p w14:paraId="4805A41E" w14:textId="77777777" w:rsidR="005C4F10" w:rsidRDefault="00000000" w:rsidP="00710471">
      <w:pPr>
        <w:bidi/>
      </w:pPr>
      <w:r>
        <w:rPr>
          <w:rtl/>
        </w:rPr>
        <w:t>ينطلق التصور الاستخلافي من الرؤية القرآنية للإنسان بوصفه خليفة في الأرض: ﴿إِنِّي جَاعِلٌ فِي الْأَرْضِ خَلِيفَةً﴾ (البقرة: 30)، ويستحضر معنى الأمانة والمسؤولية في التصرف في الموارد، كما في قوله تعالى: ﴿وَآتُوهُم مِّن مَّالِ اللَّهِ الَّذِي آتَاكُمْ﴾ (النور: 33).</w:t>
      </w:r>
    </w:p>
    <w:p w14:paraId="1B75F761" w14:textId="77777777" w:rsidR="005C4F10" w:rsidRDefault="00000000" w:rsidP="00710471">
      <w:pPr>
        <w:bidi/>
      </w:pPr>
      <w:r>
        <w:rPr>
          <w:rtl/>
        </w:rPr>
        <w:t>لا تُفهم الملكية هنا بوصفها ترخيصًا مطلقًا بالتصرف دون اعتبار للآخرين، بل ضمن شبكة من الحقوق والواجبات. فالمال مورد للانتفاع المشروع وتحقيق الحاجات وتنمية القدرات والإنتاج والتكافل وعمارة الأرض، وامتلاكه لا يعفي صاحبه من النظر في مصادر اكتسابه وطرائق استعماله وآثار قراراته.</w:t>
      </w:r>
    </w:p>
    <w:p w14:paraId="17A00DF8" w14:textId="77777777" w:rsidR="005C4F10" w:rsidRDefault="00000000" w:rsidP="00710471">
      <w:pPr>
        <w:bidi/>
      </w:pPr>
      <w:r>
        <w:rPr>
          <w:rtl/>
        </w:rPr>
        <w:t>ويُقترح تعريف الإنسان الاقتصادي المستخلف بأنه ذات تتخذ قراراتها الاقتصادية في ضوء حاجاتها ومصالحها وقدراتها، ضمن مرجعية قيمية ومسؤولية اجتماعية، مع مراعاة آثار أفعالها في نفسها والآخرين والموارد المشتركة والأجيال اللاحقة. ولا يفترض التعريف أن الإنسان يتصرف دائمًا على نحو أخلاقي، بل يجعل الفجوة بين المرجعية المعلنة والسلوك الفعلي موضوعًا للبحث.</w:t>
      </w:r>
    </w:p>
    <w:p w14:paraId="7244B2BD" w14:textId="77777777" w:rsidR="005C4F10" w:rsidRDefault="00000000" w:rsidP="00710471">
      <w:pPr>
        <w:pStyle w:val="21"/>
        <w:bidi/>
      </w:pPr>
      <w:r>
        <w:rPr>
          <w:rtl/>
        </w:rPr>
        <w:t>2.3 المال بوصفه موردًا ومسؤولية</w:t>
      </w:r>
    </w:p>
    <w:p w14:paraId="508A0015" w14:textId="77777777" w:rsidR="005C4F10" w:rsidRDefault="00000000" w:rsidP="00710471">
      <w:pPr>
        <w:bidi/>
      </w:pPr>
      <w:r>
        <w:rPr>
          <w:rtl/>
        </w:rPr>
        <w:t>المال مورد مادي وأداة اجتماعية؛ يتيح إشباع الحاجات وتوسيع الخيارات وتمويل الإنتاج والحماية من المخاطر، لكنه قد يتحول إلى مصدر للهيمنة أو النزاع أو الاستغلال حين تنفصل ممارسات اكتسابه وتوزيعه عن العدل والمسؤولية. لذلك لا تُقاس قيمته بحجمه وحده، بل بمصدره ووظائفه وآثاره والعلاقات التي ينشئها. ولا تلغي هذه الرؤية المؤشرات الكمية، بل تضع الدخل والإنتاجية والربحية ضمن إطار أوسع يراعي توزيع المنافع والأضرار واستدامة الموارد وظروف العمل والآثار الاجتماعية.</w:t>
      </w:r>
    </w:p>
    <w:p w14:paraId="59321665" w14:textId="77777777" w:rsidR="005C4F10" w:rsidRDefault="00000000" w:rsidP="00710471">
      <w:pPr>
        <w:pStyle w:val="1"/>
        <w:bidi/>
      </w:pPr>
      <w:r>
        <w:rPr>
          <w:rtl/>
        </w:rPr>
        <w:t>3. الأساس الإبستمولوجي: التكامل بين التفسير السببي والتوجيه المعياري</w:t>
      </w:r>
    </w:p>
    <w:p w14:paraId="719208B0" w14:textId="77777777" w:rsidR="005C4F10" w:rsidRDefault="00000000" w:rsidP="00710471">
      <w:pPr>
        <w:bidi/>
      </w:pPr>
      <w:r>
        <w:rPr>
          <w:rtl/>
        </w:rPr>
        <w:t>يقوم علم النفس الاقتصادي الاستخلافي على التكامل بين مستويات معرفية متعددة مع الحفاظ على الفروق المنهجية بينها. ويمكن التمييز بين أربعة مستويات:</w:t>
      </w:r>
    </w:p>
    <w:p w14:paraId="0A644CA4" w14:textId="77777777" w:rsidR="005C4F10" w:rsidRDefault="00000000" w:rsidP="00710471">
      <w:pPr>
        <w:pStyle w:val="a"/>
        <w:bidi/>
      </w:pPr>
      <w:r>
        <w:rPr>
          <w:rtl/>
        </w:rPr>
        <w:t>**المستوى الأنطولوجي:** تصور الإنسان وموقعه وعلاقته بالموارد والآخرين.</w:t>
      </w:r>
    </w:p>
    <w:p w14:paraId="44DCD711" w14:textId="77777777" w:rsidR="005C4F10" w:rsidRDefault="00000000" w:rsidP="00710471">
      <w:pPr>
        <w:pStyle w:val="a"/>
        <w:bidi/>
      </w:pPr>
      <w:r>
        <w:rPr>
          <w:rtl/>
        </w:rPr>
        <w:t>**المستوى النفسي والسلوكي:** الدوافع والانفعالات والإدراك والمعتقدات والتوقعات والعادات المؤثرة في القرارات.</w:t>
      </w:r>
    </w:p>
    <w:p w14:paraId="67337673" w14:textId="77777777" w:rsidR="005C4F10" w:rsidRDefault="00000000" w:rsidP="00710471">
      <w:pPr>
        <w:pStyle w:val="a"/>
        <w:bidi/>
      </w:pPr>
      <w:r>
        <w:rPr>
          <w:rtl/>
        </w:rPr>
        <w:t>**المستوى المؤسسي والاجتماعي:** القوانين والحوافز والبنى الإنتاجية وشبكات الثقة وتوزيع السلطة والموارد.</w:t>
      </w:r>
    </w:p>
    <w:p w14:paraId="3C53FA5C" w14:textId="77777777" w:rsidR="005C4F10" w:rsidRDefault="00000000" w:rsidP="00710471">
      <w:pPr>
        <w:pStyle w:val="a"/>
        <w:bidi/>
      </w:pPr>
      <w:r>
        <w:rPr>
          <w:rtl/>
        </w:rPr>
        <w:t>**المستوى الأخلاقي والمقاصدي:** عدالة الوسائل والغايات وآثار النشاط الاقتصادي في حفظ النفس والعقل والمال والنسل والكرامة والبيئة.</w:t>
      </w:r>
    </w:p>
    <w:p w14:paraId="7CB87A6D" w14:textId="77777777" w:rsidR="005C4F10" w:rsidRDefault="00000000" w:rsidP="00710471">
      <w:pPr>
        <w:bidi/>
      </w:pPr>
      <w:r>
        <w:rPr>
          <w:rtl/>
        </w:rPr>
        <w:t>ولا يعني التكامل دمج المستويات في تفسير واحد؛ فالحكم الأخلاقي لا يثبت آلية نفسية، والتفسير العصبي لا يحسم المشروعية الأخلاقية، والاستشهاد بمرجعية دينية لا يغني عن البيانات. لذلك ينبغي تحديد ما إذا كان كل مفهوم مبدأً معياريًا أو تفسيرًا نفسيًا أو فرضية سببية أو أداة تدخل أو نموذجًا تجريبيًا.</w:t>
      </w:r>
    </w:p>
    <w:p w14:paraId="4C3DB416" w14:textId="77777777" w:rsidR="005C4F10" w:rsidRDefault="00000000" w:rsidP="00710471">
      <w:pPr>
        <w:pStyle w:val="1"/>
        <w:bidi/>
      </w:pPr>
      <w:r>
        <w:rPr>
          <w:rtl/>
        </w:rPr>
        <w:t>4. النموذج القرآني الهرمي للنفس وتفسير السلوك الاقتصادي</w:t>
      </w:r>
    </w:p>
    <w:p w14:paraId="7632A002" w14:textId="77777777" w:rsidR="005C4F10" w:rsidRDefault="00000000" w:rsidP="00710471">
      <w:pPr>
        <w:bidi/>
      </w:pPr>
      <w:r>
        <w:rPr>
          <w:rtl/>
        </w:rPr>
        <w:t>يتيح النموذج القرآني الهرمي للنفس قراءة السلوك الاقتصادي بوصفه نتاجًا لتفاعل الرغبات والدوافع والمحاسبة الذاتية والطمأنينة والمرجعيات التي توجه القرار. ويستند هذا التوظيف إلى مفردات مثل النفس الأمّارة واللوّامة والمطمئنة بوصفها مفاهيم أخلاقية ووجودية. لكن ينبغي عدم تحويلها إلى تشخيصات نفسية جاهزة أو مطابقتها مباشرة مع مناطق الدماغ والنواقل العصبية.</w:t>
      </w:r>
    </w:p>
    <w:p w14:paraId="0F315BC6" w14:textId="77777777" w:rsidR="005C4F10" w:rsidRDefault="00000000" w:rsidP="00710471">
      <w:pPr>
        <w:pStyle w:val="21"/>
        <w:bidi/>
      </w:pPr>
      <w:r>
        <w:rPr>
          <w:rtl/>
        </w:rPr>
        <w:t>4.1 الرغبة والمكافأة والاستهلاك</w:t>
      </w:r>
    </w:p>
    <w:p w14:paraId="739A75BF" w14:textId="77777777" w:rsidR="005C4F10" w:rsidRDefault="00000000" w:rsidP="00710471">
      <w:pPr>
        <w:bidi/>
      </w:pPr>
      <w:r>
        <w:rPr>
          <w:rtl/>
        </w:rPr>
        <w:t>تؤثر الرغبة في القرارات الاقتصادية، ولا سيما حين تتصل بالمكافأة الفورية أو المكانة الاجتماعية أو تخفيف التوتر. وقد تتفاعل هذه الدوافع مع التصميم التجاري والرقمي الذي يجعل الشراء أو التصفح سلوكًا متكررًا. وتتمثل المسألة البحثية في دراسة الظروف التي تتحول فيها الرغبة الطبيعية إلى اندفاع غير متناسب مع الحاجة.</w:t>
      </w:r>
    </w:p>
    <w:p w14:paraId="07A410C8" w14:textId="77777777" w:rsidR="005C4F10" w:rsidRDefault="00000000" w:rsidP="00710471">
      <w:pPr>
        <w:bidi/>
      </w:pPr>
      <w:r>
        <w:rPr>
          <w:rtl/>
        </w:rPr>
        <w:t>يمكن الاستفادة من أبحاث علم النفس السلوكي وعلوم الأعصاب في فحص المكافأة والتعزيز والانتباه، لكن لا يصح وصف كل استهلاك متكرر بأنه نتيجة هيمنة النفس الأمّارة، ولا اعتبار الدوبامين تفسيرًا كاملًا للسلوك الاستهلاكي. والربط بين المفهوم القرآني والآلية النفسية إطار مقترح يحتاج إلى تعريفات واختبارات مستقلة.</w:t>
      </w:r>
    </w:p>
    <w:p w14:paraId="3C248DD1" w14:textId="77777777" w:rsidR="005C4F10" w:rsidRDefault="00000000" w:rsidP="00710471">
      <w:pPr>
        <w:pStyle w:val="21"/>
        <w:bidi/>
      </w:pPr>
      <w:r>
        <w:rPr>
          <w:rtl/>
        </w:rPr>
        <w:t>4.2 المحاسبة الذاتية والقرار المؤجل</w:t>
      </w:r>
    </w:p>
    <w:p w14:paraId="61615780" w14:textId="77777777" w:rsidR="005C4F10" w:rsidRDefault="00000000" w:rsidP="00710471">
      <w:pPr>
        <w:bidi/>
      </w:pPr>
      <w:r>
        <w:rPr>
          <w:rtl/>
        </w:rPr>
        <w:t>تتصل النفس اللوّامة بمراجعة الفعل ومحاسبة الذات والوعي بالتعارض بين الرغبة الآنية والمسؤولية. ويمكن دراسة ذلك عبر أسئلة تتعلق بتأجيل الإشباع ومراجعة القرار ومقاومة الضغط الاجتماعي والتفكير في تبعات الشراء أو الاقتراض أو الاستثمار. وترتبط الشبكة العصبية الافتراضية (DMN) بعمليات متعددة مثل التفكير الداخلي والذاكرة الذاتية، لكنها ليست مقياسًا مباشرًا للضمير أو التوبة أو الاستقامة الأخلاقية.</w:t>
      </w:r>
    </w:p>
    <w:p w14:paraId="6E66BBC3" w14:textId="77777777" w:rsidR="005C4F10" w:rsidRDefault="00000000" w:rsidP="00710471">
      <w:pPr>
        <w:pStyle w:val="21"/>
        <w:bidi/>
      </w:pPr>
      <w:r>
        <w:rPr>
          <w:rtl/>
        </w:rPr>
        <w:t>4.3 الطمأنينة والاستقرار الاقتصادي والنفسي</w:t>
      </w:r>
    </w:p>
    <w:p w14:paraId="763E281D" w14:textId="77777777" w:rsidR="005C4F10" w:rsidRDefault="00000000" w:rsidP="00710471">
      <w:pPr>
        <w:bidi/>
      </w:pPr>
      <w:r>
        <w:rPr>
          <w:rtl/>
        </w:rPr>
        <w:t>لا يضمن امتلاك المال الطمأنينة، كما لا يعني نقص الموارد أن الاضطراب النفسي ناتج عن خلل أخلاقي. فالأمن الاقتصادي يتأثر بالدخل والسكن والعمل والديون والتضخم والقدرة على مواجهة الطوارئ والدعم الاجتماعي والثقة بالمؤسسات. لذا ينبغي التمييز بين الطمأنينة بوصفها مفهومًا وجوديًا وأخلاقيًا، والاستقرار النفسي والاقتصادي بوصفهما ظاهرتين يمكن دراستهما بمؤشرات محددة.</w:t>
      </w:r>
    </w:p>
    <w:p w14:paraId="4995DF8A" w14:textId="77777777" w:rsidR="005C4F10" w:rsidRDefault="00000000" w:rsidP="00710471">
      <w:pPr>
        <w:pStyle w:val="1"/>
        <w:bidi/>
      </w:pPr>
      <w:r>
        <w:rPr>
          <w:rtl/>
        </w:rPr>
        <w:t>5. اقتصاد الانتباه ورأسمالية المراقبة</w:t>
      </w:r>
    </w:p>
    <w:p w14:paraId="15AD867B" w14:textId="77777777" w:rsidR="005C4F10" w:rsidRDefault="00000000" w:rsidP="00710471">
      <w:pPr>
        <w:bidi/>
      </w:pPr>
      <w:r>
        <w:rPr>
          <w:rtl/>
        </w:rPr>
        <w:t>في بعض المنصات الرقمية، لا تقتصر القيمة التجارية على بيع السلع والخدمات، بل تشمل جذب الانتباه وتحليل السلوك وتخصيص الإعلانات وتحسين احتمالات التفاعل أو الشراء. ويتيح مفهوم رأسمالية المراقبة دراسة النماذج التي تستخرج البيانات السلوكية وتستخدمها للتنبؤ بالسلوك وتحقيق عوائد تجارية.</w:t>
      </w:r>
    </w:p>
    <w:p w14:paraId="3D0CCBE4" w14:textId="77777777" w:rsidR="005C4F10" w:rsidRDefault="00000000" w:rsidP="00710471">
      <w:pPr>
        <w:bidi/>
      </w:pPr>
      <w:r>
        <w:rPr>
          <w:rtl/>
        </w:rPr>
        <w:t xml:space="preserve">ويُطرح مفهوم </w:t>
      </w:r>
      <w:r>
        <w:rPr>
          <w:b/>
          <w:rtl/>
        </w:rPr>
        <w:t>سيادة الانتباه</w:t>
      </w:r>
      <w:r>
        <w:rPr>
          <w:rtl/>
        </w:rPr>
        <w:t xml:space="preserve"> باعتباره قدرة الفرد على إدارة انتباهه وفق أولوياته وغاياته، بدل تركه خاضعًا بصورة غير واعية لتصميمات تستهدف إطالة التفاعل أو زيادة الاستهلاك. ولا تعني السيادة الانسحاب من التكنولوجيا، بل استخدامها بما يحفظ الاستقلالية المعرفية ويدعم الإنتاج والتعلم والعلاقات الإنسانية.</w:t>
      </w:r>
    </w:p>
    <w:p w14:paraId="2EF6ADF0" w14:textId="77777777" w:rsidR="005C4F10" w:rsidRDefault="00000000" w:rsidP="00710471">
      <w:pPr>
        <w:bidi/>
      </w:pPr>
      <w:r>
        <w:rPr>
          <w:rtl/>
        </w:rPr>
        <w:t>يمكن اختبار العلاقة بين التعرض للمحفزات الرقمية والشراء الاندفاعي، أو بين إدارة الانتباه والالتزام بأهداف مالية طويلة الأمد. لكن لا ينبغي افتراض أن كل تصميم رقمي يؤدي إلى الاستهلاك القهري؛ فالأثر يتوقف على خصائص التصميم والفروق الفردية والسياق وطبيعة الاستخدام والبدائل المتاحة.</w:t>
      </w:r>
    </w:p>
    <w:p w14:paraId="487BAE4C" w14:textId="77777777" w:rsidR="005C4F10" w:rsidRDefault="00000000" w:rsidP="00710471">
      <w:pPr>
        <w:pStyle w:val="1"/>
        <w:bidi/>
      </w:pPr>
      <w:r>
        <w:rPr>
          <w:rtl/>
        </w:rPr>
        <w:t>6. سيكولوجية المال الحرام وخراب الثروة الموروثة</w:t>
      </w:r>
    </w:p>
    <w:p w14:paraId="4BDA78D8" w14:textId="77777777" w:rsidR="005C4F10" w:rsidRDefault="00000000" w:rsidP="00710471">
      <w:pPr>
        <w:bidi/>
      </w:pPr>
      <w:r>
        <w:rPr>
          <w:rtl/>
        </w:rPr>
        <w:t>يمثل المال المكتسب بطرق غير مشروعة موضوعًا يجمع بين مصدر الثروة والعلاقة الأخلاقية بالمال والآثار النفسية والاجتماعية المحتملة لاكتسابه وإدارته وانتقاله بين الأجيال. ويجب الفصل بين الحكم الأخلاقي أو الشرعي على مصدر المال، والآليات الاجتماعية والنفسية المحتملة، والادعاءات المتعلقة بالعقوبة الغيبية أو النتائج الحتمية. فلا تثبت آلية اقتصادية أو نفسية بمجرد وقوع خسارة بعد كسب غير مشروع.</w:t>
      </w:r>
    </w:p>
    <w:p w14:paraId="175ACB24" w14:textId="77777777" w:rsidR="005C4F10" w:rsidRDefault="00000000" w:rsidP="00710471">
      <w:pPr>
        <w:pStyle w:val="21"/>
        <w:bidi/>
      </w:pPr>
      <w:r>
        <w:rPr>
          <w:rtl/>
        </w:rPr>
        <w:t>6.1 انتقال أنماط السلوك والتنشئة</w:t>
      </w:r>
    </w:p>
    <w:p w14:paraId="112FE14C" w14:textId="77777777" w:rsidR="005C4F10" w:rsidRDefault="00000000" w:rsidP="00710471">
      <w:pPr>
        <w:bidi/>
      </w:pPr>
      <w:r>
        <w:rPr>
          <w:rtl/>
        </w:rPr>
        <w:t>قد تسهم البيئة الأسرية التي تبرر الاستيلاء على حقوق الآخرين أو تطبع مع الخداع في نقل أنماط سلوكية عبر التعلم بالملاحظة والتنشئة، فتؤثر في إدارة الثروة وحل النزاعات وتصور حقوق الشركاء والورثة. لكن الانتقال ليس حتميًا؛ فقد يرفض الأبناء سلوك الجيل السابق أو تغير التربية والمؤسسات المسار.</w:t>
      </w:r>
    </w:p>
    <w:p w14:paraId="74E2E371" w14:textId="77777777" w:rsidR="005C4F10" w:rsidRDefault="00000000" w:rsidP="00710471">
      <w:pPr>
        <w:pStyle w:val="21"/>
        <w:bidi/>
      </w:pPr>
      <w:r>
        <w:rPr>
          <w:rtl/>
        </w:rPr>
        <w:t>6.2 التنافر الأخلاقي والعبء النفسي</w:t>
      </w:r>
    </w:p>
    <w:p w14:paraId="3F3C6727" w14:textId="77777777" w:rsidR="005C4F10" w:rsidRDefault="00000000" w:rsidP="00710471">
      <w:pPr>
        <w:bidi/>
      </w:pPr>
      <w:r>
        <w:rPr>
          <w:rtl/>
        </w:rPr>
        <w:t>قد ينشأ توتر بين صورة الفرد عن نفسه وممارسات يدرك تعارضها مع قيمه، وقد يرتبط بالتبرير أو إخفاء المعلومات أو الخوف من انكشاف المخالفات. لكن لا يجوز تعميم أن المال غير المشروع يؤدي حتمًا إلى استنزاف عصبي أو أخطاء إدارية أو تلف في وظائف القشرة الجبهية؛ فهذه الروابط تحتاج إلى أدلة مستقلة.</w:t>
      </w:r>
    </w:p>
    <w:p w14:paraId="0B4E1BD0" w14:textId="77777777" w:rsidR="005C4F10" w:rsidRDefault="00000000" w:rsidP="00710471">
      <w:pPr>
        <w:pStyle w:val="21"/>
        <w:bidi/>
      </w:pPr>
      <w:r>
        <w:rPr>
          <w:rtl/>
        </w:rPr>
        <w:t>6.3 الثقة ورأس المال الاجتماعي</w:t>
      </w:r>
    </w:p>
    <w:p w14:paraId="4E8DA978" w14:textId="77777777" w:rsidR="005C4F10" w:rsidRDefault="00000000" w:rsidP="00710471">
      <w:pPr>
        <w:bidi/>
      </w:pPr>
      <w:r>
        <w:rPr>
          <w:rtl/>
        </w:rPr>
        <w:t>قد يضر السلوك المالي غير النزيه بسمعة الأفراد والمؤسسات، ويضعف الثقة، ويزيد الحاجة إلى الرقابة والتحقق، ويحد من فرص التعاون. وقد ترتفع تكاليف المعاملات أو يتراجع الوصول إلى بعض الفرص. ويتيح ذلك ربط المسؤولية الأخلاقية بآليات اقتصادية قابلة للدراسة، من دون اختزال جميع حالات التعثر في سوء السلوك.</w:t>
      </w:r>
    </w:p>
    <w:p w14:paraId="2BAB2F32" w14:textId="77777777" w:rsidR="005C4F10" w:rsidRDefault="00000000" w:rsidP="00710471">
      <w:pPr>
        <w:pStyle w:val="21"/>
        <w:bidi/>
      </w:pPr>
      <w:r>
        <w:rPr>
          <w:rtl/>
        </w:rPr>
        <w:t>6.4 انتقال الصدمات عبر الأجيال</w:t>
      </w:r>
    </w:p>
    <w:p w14:paraId="613E5965" w14:textId="77777777" w:rsidR="005C4F10" w:rsidRDefault="00000000" w:rsidP="00710471">
      <w:pPr>
        <w:bidi/>
      </w:pPr>
      <w:r>
        <w:rPr>
          <w:rtl/>
        </w:rPr>
        <w:t>يمكن أن تنتقل آثار النزاعات الأسرية وعدم الأمان المالي وانعدام الثقة عبر التنشئة والعلاقات. أما الادعاءات الخاصة بالوراثة الإبيجينية أو انتقال آثار الظلم عبر تغيرات بيولوجية محددة، فلا ينبغي تقديمها تفسيرًا مثبتًا لخراب الميراث من دون أدلة مباشرة.</w:t>
      </w:r>
    </w:p>
    <w:p w14:paraId="2FF8556E" w14:textId="77777777" w:rsidR="005C4F10" w:rsidRDefault="00000000" w:rsidP="00710471">
      <w:pPr>
        <w:bidi/>
      </w:pPr>
      <w:r>
        <w:rPr>
          <w:rtl/>
        </w:rPr>
        <w:t>وعليه، يمكن دراسة خراب الثروة الموروثة بوصفه ظاهرة متعددة العوامل تشمل النزاع الأسري وضعف الحوكمة وغياب التخطيط وتضارب المصالح والتبعات القانونية وانعدام الثقة وأنماط التنشئة.</w:t>
      </w:r>
    </w:p>
    <w:p w14:paraId="64F2195A" w14:textId="77777777" w:rsidR="005C4F10" w:rsidRDefault="00000000" w:rsidP="00710471">
      <w:pPr>
        <w:pStyle w:val="1"/>
        <w:bidi/>
      </w:pPr>
      <w:r>
        <w:rPr>
          <w:rtl/>
        </w:rPr>
        <w:t>7. القيمة الاقتصادية والسيادة الأخلاقية للسوق</w:t>
      </w:r>
    </w:p>
    <w:p w14:paraId="36C37AF8" w14:textId="77777777" w:rsidR="005C4F10" w:rsidRDefault="00000000" w:rsidP="00710471">
      <w:pPr>
        <w:bidi/>
      </w:pPr>
      <w:r>
        <w:rPr>
          <w:rtl/>
        </w:rPr>
        <w:t>يقترح المنظور الاستخلافي أن الأخلاق عنصر أساسي في تقييم مشروعية النشاط الاقتصادي وآثاره. فقد يحقق مشروع أرباحًا مرتفعة عبر استغلال العمال أو نقل التكاليف البيئية إلى المجتمع، فينجح وفق مؤشر مالي ضيق لكنه يظل محل اعتراض أخلاقي واجتماعي. ولا يعني ذلك إلغاء الربح والكفاءة، بل إنهما لا يكفيان وحدهما للحكم على جودة النشاط.</w:t>
      </w:r>
    </w:p>
    <w:p w14:paraId="04515DCE" w14:textId="77777777" w:rsidR="005C4F10" w:rsidRDefault="00000000" w:rsidP="00710471">
      <w:pPr>
        <w:pStyle w:val="21"/>
        <w:bidi/>
      </w:pPr>
      <w:r>
        <w:rPr>
          <w:rtl/>
        </w:rPr>
        <w:t>7.1 معادلة القيمة الاستخلافية</w:t>
      </w:r>
    </w:p>
    <w:p w14:paraId="408855EB" w14:textId="77777777" w:rsidR="005C4F10" w:rsidRDefault="00000000" w:rsidP="00710471">
      <w:pPr>
        <w:bidi/>
      </w:pPr>
      <w:r>
        <w:rPr>
          <w:rtl/>
        </w:rPr>
        <w:t xml:space="preserve">يمكن اقتراح الصيغة المفاهيمية التالية: </w:t>
      </w:r>
      <w:r>
        <w:rPr>
          <w:b/>
          <w:rtl/>
        </w:rPr>
        <w:t>القيمة الاستخلافية للنشاط الاقتصادي = الكفاءة والمنفعة المادية، مقوّمتين في ضوء إسهام النشاط في تحقيق المقاصد الإنسانية والشرعية وحجم أضراره بها.</w:t>
      </w:r>
    </w:p>
    <w:p w14:paraId="4954E70C" w14:textId="77777777" w:rsidR="005C4F10" w:rsidRDefault="00000000" w:rsidP="00710471">
      <w:pPr>
        <w:bidi/>
      </w:pPr>
      <w:r>
        <w:rPr>
          <w:rtl/>
        </w:rPr>
        <w:t xml:space="preserve">ويمكن التعبير عنها رمزيًا: </w:t>
      </w:r>
      <w:r>
        <w:rPr>
          <w:b/>
          <w:rtl/>
        </w:rPr>
        <w:t>القيمة الاستخلافية = الكفاءة المادية × عامل التقييم الأخلاقي والاجتماعي.</w:t>
      </w:r>
    </w:p>
    <w:p w14:paraId="5930868F" w14:textId="77777777" w:rsidR="005C4F10" w:rsidRDefault="00000000" w:rsidP="00710471">
      <w:pPr>
        <w:bidi/>
      </w:pPr>
      <w:r>
        <w:rPr>
          <w:rtl/>
        </w:rPr>
        <w:t>هذه ليست معادلة اقتصادية مثبتة أو مقياسًا كميًا معتمدًا، بل أداة مفاهيمية. وتحويلها إلى نموذج كمي يتطلب تحديد المتغيرات والأوزان والوحدات وكيفية معالجة التعارض بين المنافع والأضرار ثم اختبار الصلاحية.</w:t>
      </w:r>
    </w:p>
    <w:p w14:paraId="35A6F590" w14:textId="77777777" w:rsidR="005C4F10" w:rsidRDefault="00000000" w:rsidP="00710471">
      <w:pPr>
        <w:pStyle w:val="21"/>
        <w:bidi/>
      </w:pPr>
      <w:r>
        <w:rPr>
          <w:rtl/>
        </w:rPr>
        <w:t>7.2 المسؤولية الفردية والمؤسسية والدولتية</w:t>
      </w:r>
    </w:p>
    <w:p w14:paraId="61277871" w14:textId="77777777" w:rsidR="005C4F10" w:rsidRDefault="00000000" w:rsidP="00710471">
      <w:pPr>
        <w:bidi/>
      </w:pPr>
      <w:r>
        <w:rPr>
          <w:rtl/>
        </w:rPr>
        <w:t>تتوزع المسؤولية على ثلاثة مستويات: الفرد، بما يشمل الاختيار وإدارة الموارد والالتزام بالحقوق؛ والمؤسسة، بما يشمل الحوكمة والشفافية والحوافز وحماية العمال والمستهلكين؛ والمستوى العام، بما يشمل التشريعات وتطبيق القانون وحماية الموارد المشتركة وتنظيم الأسواق.</w:t>
      </w:r>
    </w:p>
    <w:p w14:paraId="42446CCE" w14:textId="77777777" w:rsidR="005C4F10" w:rsidRDefault="00000000" w:rsidP="00710471">
      <w:pPr>
        <w:bidi/>
      </w:pPr>
      <w:r>
        <w:rPr>
          <w:rtl/>
        </w:rPr>
        <w:t>لا يتحقق السوق الأخلاقي بمجرد مطالبة الأفراد بالتقوى أو ترشيد الاستهلاك، ولا بإعفائهم من مسؤولية اختياراتهم، بل بتكامل الضمير الفردي والمؤسسات العادلة والقواعد القابلة للتطبيق. وتوفر الزكاة والوقف والتكافل والحسبة موارد للتفكير في العلاقة بين الأخلاق والمؤسسات، لكن تقييم تطبيقاتها المعاصرة يتطلب دراسة تصميمها وشفافيتها وآثارها الفعلية.</w:t>
      </w:r>
    </w:p>
    <w:p w14:paraId="560EE7F0" w14:textId="77777777" w:rsidR="005C4F10" w:rsidRDefault="00000000" w:rsidP="00710471">
      <w:pPr>
        <w:pStyle w:val="1"/>
        <w:bidi/>
      </w:pPr>
      <w:r>
        <w:rPr>
          <w:rtl/>
        </w:rPr>
        <w:t>8. الثقة والتوقعات والبيئة المؤسسية</w:t>
      </w:r>
    </w:p>
    <w:p w14:paraId="14E4B882" w14:textId="77777777" w:rsidR="005C4F10" w:rsidRDefault="00000000" w:rsidP="00710471">
      <w:pPr>
        <w:bidi/>
      </w:pPr>
      <w:r>
        <w:rPr>
          <w:rtl/>
        </w:rPr>
        <w:t>تتأثر قرارات الادخار والإنفاق والاستثمار بتوقعات المستقبل والثقة في المؤسسات والأسواق وعدم اليقين بشأن الدخل والأسعار والعمل والوفاء بالالتزامات. فعندما يزداد الشعور بعدم الأمان، قد تؤجل بعض الأسر الإنفاق أو تزيد الادخار الاحترازي أو تشتري سلعًا خوفًا من ارتفاع الأسعار؛ وقد تؤجل المؤسسات الاستثمار عندما تتراجع الثقة باستقرار القواعد أو الطلب المتوقع.</w:t>
      </w:r>
    </w:p>
    <w:p w14:paraId="2587104C" w14:textId="77777777" w:rsidR="005C4F10" w:rsidRDefault="00000000" w:rsidP="00710471">
      <w:pPr>
        <w:bidi/>
      </w:pPr>
      <w:r>
        <w:rPr>
          <w:rtl/>
        </w:rPr>
        <w:t>يقترح النموذج دراسة الثقة والتوقعات بوصفهما متغيرين نفسيين واجتماعيين يتفاعلان مع المؤشرات الاقتصادية. ولا يعني ذلك رد التضخم أو الركود إلى العامل النفسي وحده؛ فهذه الظواهر تتأثر كذلك بالسياسة النقدية والمالية وسعر الصرف والإنتاجية وتكاليف الاستيراد وبنية السوق والعرض والطلب والعوامل الخارجية. وتتمثل الإضافة الممكنة في دراسة التفاعل بين هذه الشروط والإدراك والثقة والسلوك.</w:t>
      </w:r>
    </w:p>
    <w:p w14:paraId="4988E882" w14:textId="77777777" w:rsidR="005C4F10" w:rsidRDefault="00000000" w:rsidP="00710471">
      <w:pPr>
        <w:pStyle w:val="1"/>
        <w:bidi/>
      </w:pPr>
      <w:r>
        <w:rPr>
          <w:rtl/>
        </w:rPr>
        <w:t>9. التطبيقات التحويلية: TLRT والعلاقة بالمال</w:t>
      </w:r>
    </w:p>
    <w:p w14:paraId="244CA635" w14:textId="7CED6B30" w:rsidR="005C4F10" w:rsidRDefault="00000000" w:rsidP="00710471">
      <w:pPr>
        <w:bidi/>
      </w:pPr>
      <w:r>
        <w:rPr>
          <w:rtl/>
        </w:rPr>
        <w:t xml:space="preserve">يتيح بروتوكول العلاج بحرث المصالحة التحويلية (TLRT)، كما يقدمه مشروع </w:t>
      </w:r>
      <w:r w:rsidR="00E84F77">
        <w:rPr>
          <w:rFonts w:hint="cs"/>
          <w:rtl/>
        </w:rPr>
        <w:t>علم النفس الاستخلافي</w:t>
      </w:r>
      <w:r>
        <w:rPr>
          <w:rtl/>
        </w:rPr>
        <w:t>، التفكير في تدخلات تشمل مراجعة المعنى والمسؤولية وإصلاح الضرر وبناء سلوك بديل مستدام. لكن الفاعلية السريرية أو الاقتصادية لا تُستنتج من اتساق الإطار النظري وحده، بل تحتاج إلى دراسات مستقلة.</w:t>
      </w:r>
    </w:p>
    <w:p w14:paraId="2B911712" w14:textId="77777777" w:rsidR="005C4F10" w:rsidRDefault="00000000" w:rsidP="00710471">
      <w:pPr>
        <w:pStyle w:val="21"/>
        <w:bidi/>
      </w:pPr>
      <w:r>
        <w:rPr>
          <w:rtl/>
        </w:rPr>
        <w:t>9.1 الدين النفسي</w:t>
      </w:r>
    </w:p>
    <w:p w14:paraId="782EE2E1" w14:textId="77777777" w:rsidR="005C4F10" w:rsidRDefault="00000000" w:rsidP="00710471">
      <w:pPr>
        <w:bidi/>
      </w:pPr>
      <w:r>
        <w:rPr>
          <w:rtl/>
        </w:rPr>
        <w:t>يمكن توظيف مفهوم «الدين النفسي» لدراسة شعور الفرد بأنه مدين للآخرين أو لنفسه أو لمرجعيته الأخلاقية، والتمييز بين حقوق فعلية تستوجب السداد أو التعويض وبين شعور بالذنب لا يقابله التزام محدد. ويجب ألا يتحول هذا التمييز إلى ذريعة لإسقاط حقوق الدائنين أو التقليل من الضرر.</w:t>
      </w:r>
    </w:p>
    <w:p w14:paraId="39C2CDAC" w14:textId="77777777" w:rsidR="005C4F10" w:rsidRDefault="00000000" w:rsidP="00710471">
      <w:pPr>
        <w:pStyle w:val="21"/>
        <w:bidi/>
      </w:pPr>
      <w:r>
        <w:rPr>
          <w:rtl/>
        </w:rPr>
        <w:t>9.2 الجسر السلوكي</w:t>
      </w:r>
    </w:p>
    <w:p w14:paraId="01590399" w14:textId="77777777" w:rsidR="005C4F10" w:rsidRDefault="00000000" w:rsidP="00710471">
      <w:pPr>
        <w:bidi/>
      </w:pPr>
      <w:r>
        <w:rPr>
          <w:rtl/>
        </w:rPr>
        <w:t>يقترح «الجسر السلوكي» ربط مراجعة الفعل بخطوات عملية. فإذا ألحق الفرد ضررًا ماليًا بغيره، يشمل المسار الإصلاحي تحديد الضرر وتقدير المسؤولية ورد الحقوق أو التعويض حيث يلزم وتغيير الظروف التي ساهمت في تكراره. وقد تتضمن الخطوات خطة سداد أو تحسين المحاسبة أو تنظيم الإنفاق وتطوير مهارات إدارة الموارد.</w:t>
      </w:r>
    </w:p>
    <w:p w14:paraId="4EEBBC54" w14:textId="77777777" w:rsidR="005C4F10" w:rsidRDefault="00000000" w:rsidP="00710471">
      <w:pPr>
        <w:pStyle w:val="21"/>
        <w:bidi/>
      </w:pPr>
      <w:r>
        <w:rPr>
          <w:rtl/>
        </w:rPr>
        <w:t>9.3 الكفارة الإبداعية والتعويض بالوكالة</w:t>
      </w:r>
    </w:p>
    <w:p w14:paraId="44A4C1C0" w14:textId="77777777" w:rsidR="005C4F10" w:rsidRDefault="00000000" w:rsidP="00710471">
      <w:pPr>
        <w:bidi/>
      </w:pPr>
      <w:r>
        <w:rPr>
          <w:rtl/>
        </w:rPr>
        <w:t>يُطرح مفهوم «الكفارة الإبداعية» لتحويل الطاقة النفسية المصاحبة للندم إلى عمل نافع، مثل مبادرات تعويضية أو بيئية واجتماعية. ويجب ألا يحل العمل الخيري محل التعويض الواجب للمتضرر، كما ينبغي مراعاة التناسب والتحقق من تنفيذ الالتزامات وقياس أثرها.</w:t>
      </w:r>
    </w:p>
    <w:p w14:paraId="7FA9C2E1" w14:textId="77777777" w:rsidR="005C4F10" w:rsidRDefault="00000000" w:rsidP="00710471">
      <w:pPr>
        <w:pStyle w:val="21"/>
        <w:bidi/>
      </w:pPr>
      <w:r>
        <w:rPr>
          <w:rtl/>
        </w:rPr>
        <w:t>9.4 الخبير الحي والكِينتسوغي الاجتماعي</w:t>
      </w:r>
    </w:p>
    <w:p w14:paraId="2EA633AA" w14:textId="77777777" w:rsidR="005C4F10" w:rsidRDefault="00000000" w:rsidP="00710471">
      <w:pPr>
        <w:bidi/>
      </w:pPr>
      <w:r>
        <w:rPr>
          <w:rtl/>
        </w:rPr>
        <w:t>يعبر «الخبير الحي» عن إمكان تحويل الخبرة السابقة بالأزمة إلى معرفة تساعد الآخرين، بشرط التأهيل وتحديد حدود الدور وحماية المستفيدين. أما «الكينتسوغي الاجتماعي» فيحيل إلى ترميم آثار الانكسار ودعم إعادة الاندماج بعد الإفلاس أو التعثر، عبر التخطيط وإعادة بناء الثقة وتعلم المهارات المالية وشبكات الدعم. وهذه مقترحات تحتاج إلى بروتوكولات ودراسات تقييمية، ولا ينبغي تفسير الأزمات المالية تلقائيًا بوصفها فشلًا أخلاقيًا أو نفسيًا.</w:t>
      </w:r>
    </w:p>
    <w:p w14:paraId="3918D940" w14:textId="77777777" w:rsidR="005C4F10" w:rsidRDefault="00000000" w:rsidP="00710471">
      <w:pPr>
        <w:pStyle w:val="1"/>
        <w:bidi/>
      </w:pPr>
      <w:r>
        <w:rPr>
          <w:rtl/>
        </w:rPr>
        <w:t>10. نحو نموذج بحثي قابل للاختبار</w:t>
      </w:r>
    </w:p>
    <w:p w14:paraId="09533396" w14:textId="77777777" w:rsidR="005C4F10" w:rsidRDefault="00000000" w:rsidP="00710471">
      <w:pPr>
        <w:bidi/>
      </w:pPr>
      <w:r>
        <w:rPr>
          <w:rtl/>
        </w:rPr>
        <w:t>يتطلب الانتقال من الرؤية النظرية إلى البحث تحويل المفاهيم إلى متغيرات محددة وفرضيات قابلة للفحص، مع إدراج الظروف المؤسسية والمادية بوصفها عوامل مؤثرة.</w:t>
      </w:r>
    </w:p>
    <w:p w14:paraId="57EEB1F8" w14:textId="77777777" w:rsidR="005C4F10" w:rsidRDefault="00000000" w:rsidP="00710471">
      <w:pPr>
        <w:pStyle w:val="21"/>
        <w:bidi/>
      </w:pPr>
      <w:r>
        <w:rPr>
          <w:rtl/>
        </w:rPr>
        <w:t>10.1 المكونات المقترحة</w:t>
      </w:r>
    </w:p>
    <w:p w14:paraId="7B2E64EF" w14:textId="77777777" w:rsidR="005C4F10" w:rsidRDefault="00000000" w:rsidP="00710471">
      <w:pPr>
        <w:pStyle w:val="a0"/>
        <w:bidi/>
      </w:pPr>
      <w:r>
        <w:rPr>
          <w:rtl/>
        </w:rPr>
        <w:t>**متغيرات نفسية وسلوكية:** تفضيل الإشباع الفوري، الاندفاع الشرائي، التوقعات بشأن الدخل والأسعار والعمل، الثقة في المؤسسات، الالتزام بخطة مالية، وإدارة الانتباه.</w:t>
      </w:r>
    </w:p>
    <w:p w14:paraId="3DE32FF7" w14:textId="77777777" w:rsidR="005C4F10" w:rsidRDefault="00000000" w:rsidP="00710471">
      <w:pPr>
        <w:pStyle w:val="a0"/>
        <w:bidi/>
      </w:pPr>
      <w:r>
        <w:rPr>
          <w:rtl/>
        </w:rPr>
        <w:t>**متغيرات قيمية وأخلاقية:** المسؤولية في استعمال المال، المواقف من النزاهة والشفافية والحقوق، التوجه نحو المصلحة العامة، والتوافق المدرك بين القيم والممارسة.</w:t>
      </w:r>
    </w:p>
    <w:p w14:paraId="4FB3FC68" w14:textId="77777777" w:rsidR="005C4F10" w:rsidRDefault="00000000" w:rsidP="00710471">
      <w:pPr>
        <w:pStyle w:val="a0"/>
        <w:bidi/>
      </w:pPr>
      <w:r>
        <w:rPr>
          <w:rtl/>
        </w:rPr>
        <w:t>**متغيرات مؤسسية واقتصادية:** الدخل والاستقرار الوظيفي، الديون، الوصول إلى الخدمات المالية، عدم اليقين الاقتصادي، الحوافز والقواعد التنظيمية، والظروف السوقية.</w:t>
      </w:r>
    </w:p>
    <w:p w14:paraId="46E70E47" w14:textId="77777777" w:rsidR="005C4F10" w:rsidRDefault="00000000" w:rsidP="00710471">
      <w:pPr>
        <w:pStyle w:val="a0"/>
        <w:bidi/>
      </w:pPr>
      <w:r>
        <w:rPr>
          <w:rtl/>
        </w:rPr>
        <w:t>**المخرجات:** الإنفاق والادخار، الاستعداد للمخاطرة، الالتزام بالديون، النزاعات المالية، الاستهلاك الاندفاعي، والممارسات الاقتصادية المسؤولة.</w:t>
      </w:r>
    </w:p>
    <w:p w14:paraId="291B943C" w14:textId="77777777" w:rsidR="005C4F10" w:rsidRDefault="00000000" w:rsidP="00710471">
      <w:pPr>
        <w:pStyle w:val="21"/>
        <w:bidi/>
      </w:pPr>
      <w:r>
        <w:rPr>
          <w:rtl/>
        </w:rPr>
        <w:t>10.2 فرضيات قابلة للاختبار</w:t>
      </w:r>
    </w:p>
    <w:p w14:paraId="22127E7E" w14:textId="77777777" w:rsidR="005C4F10" w:rsidRDefault="00000000" w:rsidP="00710471">
      <w:pPr>
        <w:pStyle w:val="a"/>
        <w:bidi/>
      </w:pPr>
      <w:r>
        <w:rPr>
          <w:rtl/>
        </w:rPr>
        <w:t>قد ترتبط القدرة على إدارة الانتباه بانخفاض بعض أشكال الشراء الاندفاعي، بعد ضبط الدخل والتعرض للإعلانات والخصائص الفردية.</w:t>
      </w:r>
    </w:p>
    <w:p w14:paraId="3A8B6032" w14:textId="77777777" w:rsidR="005C4F10" w:rsidRDefault="00000000" w:rsidP="00710471">
      <w:pPr>
        <w:pStyle w:val="a"/>
        <w:bidi/>
      </w:pPr>
      <w:r>
        <w:rPr>
          <w:rtl/>
        </w:rPr>
        <w:t>قد تتوسط الثقة المؤسسية العلاقة بين إدراك الاستقرار الاقتصادي وبعض قرارات الادخار والاستثمار.</w:t>
      </w:r>
    </w:p>
    <w:p w14:paraId="0FF62F64" w14:textId="77777777" w:rsidR="005C4F10" w:rsidRDefault="00000000" w:rsidP="00710471">
      <w:pPr>
        <w:pStyle w:val="a"/>
        <w:bidi/>
      </w:pPr>
      <w:r>
        <w:rPr>
          <w:rtl/>
        </w:rPr>
        <w:t>قد يرتبط وضوح الالتزامات المالية وآليات السداد بانخفاض بعض أشكال النزاع الأسري حول المال.</w:t>
      </w:r>
    </w:p>
    <w:p w14:paraId="7284BEE8" w14:textId="77777777" w:rsidR="005C4F10" w:rsidRDefault="00000000" w:rsidP="00710471">
      <w:pPr>
        <w:pStyle w:val="a"/>
        <w:bidi/>
      </w:pPr>
      <w:r>
        <w:rPr>
          <w:rtl/>
        </w:rPr>
        <w:t>قد ترتبط الشفافية والمساءلة المؤسسية بمستويات أعلى من الثقة والتعاون.</w:t>
      </w:r>
    </w:p>
    <w:p w14:paraId="699CB13B" w14:textId="77777777" w:rsidR="005C4F10" w:rsidRDefault="00000000" w:rsidP="00710471">
      <w:pPr>
        <w:pStyle w:val="a"/>
        <w:bidi/>
      </w:pPr>
      <w:r>
        <w:rPr>
          <w:rtl/>
        </w:rPr>
        <w:t>يمكن اختبار ما إذا كان تدخل مستند إلى مبادئ TLRT يحسن مخرجات محددة، مثل الالتزام بخطة سداد، مقارنة بتدخل بديل مناسب.</w:t>
      </w:r>
    </w:p>
    <w:p w14:paraId="3B48144D" w14:textId="77777777" w:rsidR="005C4F10" w:rsidRDefault="00000000" w:rsidP="00710471">
      <w:pPr>
        <w:bidi/>
      </w:pPr>
      <w:r>
        <w:rPr>
          <w:rtl/>
        </w:rPr>
        <w:t>هذه فرضيات وليست نتائج مثبتة؛ وتتوقف قيمتها على وضوح متغيراتها وإمكان اختبارها والاستعداد لقبول النتائج المخالفة للتوقعات.</w:t>
      </w:r>
    </w:p>
    <w:p w14:paraId="573FAF14" w14:textId="77777777" w:rsidR="005C4F10" w:rsidRDefault="00000000" w:rsidP="00710471">
      <w:pPr>
        <w:pStyle w:val="21"/>
        <w:bidi/>
      </w:pPr>
      <w:r>
        <w:rPr>
          <w:rtl/>
        </w:rPr>
        <w:t>10.3 المنهجية المقترحة</w:t>
      </w:r>
    </w:p>
    <w:p w14:paraId="412C7BB1" w14:textId="77777777" w:rsidR="005C4F10" w:rsidRDefault="00000000" w:rsidP="00710471">
      <w:pPr>
        <w:pStyle w:val="a"/>
        <w:bidi/>
      </w:pPr>
      <w:r>
        <w:rPr>
          <w:rtl/>
        </w:rPr>
        <w:t>**المرحلة المفاهيمية:** تعريف المصطلحات وتمييز المستويات المعيارية والنفسية والاقتصادية.</w:t>
      </w:r>
    </w:p>
    <w:p w14:paraId="6291FE94" w14:textId="77777777" w:rsidR="005C4F10" w:rsidRDefault="00000000" w:rsidP="00710471">
      <w:pPr>
        <w:pStyle w:val="a"/>
        <w:bidi/>
      </w:pPr>
      <w:r>
        <w:rPr>
          <w:rtl/>
        </w:rPr>
        <w:t>**بناء أدوات القياس:** إعداد مقاييس للسلوك المالي المسؤول وإدارة الانتباه والالتزام الأخلاقي، واختبار صدقها وثباتها.</w:t>
      </w:r>
    </w:p>
    <w:p w14:paraId="15E06655" w14:textId="77777777" w:rsidR="005C4F10" w:rsidRDefault="00000000" w:rsidP="00710471">
      <w:pPr>
        <w:pStyle w:val="a"/>
        <w:bidi/>
      </w:pPr>
      <w:r>
        <w:rPr>
          <w:rtl/>
        </w:rPr>
        <w:t>**المرحلة الوصفية:** إجراء دراسات مسحية على أفراد وأسر ومؤسسات مع مراعاة اختلاف الظروف.</w:t>
      </w:r>
    </w:p>
    <w:p w14:paraId="5CC29A4D" w14:textId="77777777" w:rsidR="005C4F10" w:rsidRDefault="00000000" w:rsidP="00710471">
      <w:pPr>
        <w:pStyle w:val="a"/>
        <w:bidi/>
      </w:pPr>
      <w:r>
        <w:rPr>
          <w:rtl/>
        </w:rPr>
        <w:t>**المرحلة الارتباطية والطولية:** فحص العلاقات عبر الزمن لتجاوز محدودية الارتباطات الآنية.</w:t>
      </w:r>
    </w:p>
    <w:p w14:paraId="30A66A7E" w14:textId="77777777" w:rsidR="005C4F10" w:rsidRDefault="00000000" w:rsidP="00710471">
      <w:pPr>
        <w:pStyle w:val="a"/>
        <w:bidi/>
      </w:pPr>
      <w:r>
        <w:rPr>
          <w:rtl/>
        </w:rPr>
        <w:t>**المرحلة التجريبية أو شبه التجريبية:** تقييم التدخلات وتحديد المخرجات مسبقًا وحماية المشاركين.</w:t>
      </w:r>
    </w:p>
    <w:p w14:paraId="7B503A89" w14:textId="77777777" w:rsidR="005C4F10" w:rsidRDefault="00000000" w:rsidP="00710471">
      <w:pPr>
        <w:pStyle w:val="a"/>
        <w:bidi/>
      </w:pPr>
      <w:r>
        <w:rPr>
          <w:rtl/>
        </w:rPr>
        <w:t>**التحقق المستقل:** تكرار الدراسات في عينات وسياقات مختلفة ونشر النتائج السلبية والإيجابية ومقارنة النموذج ببدائل.</w:t>
      </w:r>
    </w:p>
    <w:p w14:paraId="4FE2A702" w14:textId="77777777" w:rsidR="005C4F10" w:rsidRDefault="00000000" w:rsidP="00710471">
      <w:pPr>
        <w:bidi/>
      </w:pPr>
      <w:r>
        <w:rPr>
          <w:rtl/>
        </w:rPr>
        <w:t>ولا ينبغي استخدام نشاط الدماغ أو تقلب معدل ضربات القلب قياسًا مباشرًا للفضيلة أو التقوى؛ بل يمكن توظيف المؤشرات الفسيولوجية لدراسة عمليات محددة وفق فرضيات واضحة وبالتوازي مع مقاييس نفسية وسلوكية مستقلة.</w:t>
      </w:r>
    </w:p>
    <w:p w14:paraId="452DE0B3" w14:textId="77777777" w:rsidR="005C4F10" w:rsidRDefault="00000000" w:rsidP="00710471">
      <w:pPr>
        <w:pStyle w:val="1"/>
        <w:bidi/>
      </w:pPr>
      <w:r>
        <w:rPr>
          <w:rtl/>
        </w:rPr>
        <w:t>11. حدود النموذج وشروط نضجه العلمي</w:t>
      </w:r>
    </w:p>
    <w:p w14:paraId="0C121F3A" w14:textId="77777777" w:rsidR="005C4F10" w:rsidRDefault="00000000" w:rsidP="00205C04">
      <w:pPr>
        <w:pStyle w:val="a"/>
        <w:bidi/>
      </w:pPr>
      <w:r>
        <w:rPr>
          <w:rtl/>
        </w:rPr>
        <w:t>لا يكفي التصور المعياري لإثبات وجود نظرية نفسية جديدة؛ بل يجب تحديد الإضافة مقارنة بالأدبيات السابقة وإظهار ما يفسره النموذج بصورة أفضل أو مختلفة.</w:t>
      </w:r>
    </w:p>
    <w:p w14:paraId="2E44B2A3" w14:textId="77777777" w:rsidR="005C4F10" w:rsidRDefault="00000000" w:rsidP="00205C04">
      <w:pPr>
        <w:pStyle w:val="a"/>
        <w:bidi/>
      </w:pPr>
      <w:r>
        <w:rPr>
          <w:rtl/>
        </w:rPr>
        <w:t>لا يجوز اختزال النماذج الرأسمالية أو الاشتراكية في صورة واحدة؛ بل ينبغي نقد افتراضات محددة.</w:t>
      </w:r>
    </w:p>
    <w:p w14:paraId="1C85E465" w14:textId="77777777" w:rsidR="005C4F10" w:rsidRDefault="00000000" w:rsidP="00205C04">
      <w:pPr>
        <w:pStyle w:val="a"/>
        <w:bidi/>
      </w:pPr>
      <w:r>
        <w:rPr>
          <w:rtl/>
        </w:rPr>
        <w:t>لا ينبغي تفسير الفقر أو التعثر المالي تلقائيًا بضعف أخلاقي أو اضطراب نفسي؛ فقد يرتبطان بالبطالة والتمييز والأزمات وضعف الحماية الاجتماعية وأحداث خارجة عن السيطرة.</w:t>
      </w:r>
    </w:p>
    <w:p w14:paraId="5797AD9D" w14:textId="77777777" w:rsidR="005C4F10" w:rsidRDefault="00000000" w:rsidP="00205C04">
      <w:pPr>
        <w:pStyle w:val="a"/>
        <w:bidi/>
      </w:pPr>
      <w:r>
        <w:rPr>
          <w:rtl/>
        </w:rPr>
        <w:t>يحتاج توظيف المفاهيم القرآنية في البحث النفسي إلى بيان مستوياتها الدلالية وحدود ترجمتها إلى متغيرات قابلة للقياس.</w:t>
      </w:r>
    </w:p>
    <w:p w14:paraId="70EC3F57" w14:textId="77777777" w:rsidR="005C4F10" w:rsidRDefault="00000000" w:rsidP="00205C04">
      <w:pPr>
        <w:pStyle w:val="a"/>
        <w:bidi/>
      </w:pPr>
      <w:r>
        <w:rPr>
          <w:rtl/>
        </w:rPr>
        <w:t>ينبغي تقييم TLRT بدراسات مستقلة تقيس السلامة والفاعلية والنتائج طويلة الأمد.</w:t>
      </w:r>
    </w:p>
    <w:p w14:paraId="3246EE9B" w14:textId="77777777" w:rsidR="005C4F10" w:rsidRDefault="00000000" w:rsidP="00205C04">
      <w:pPr>
        <w:pStyle w:val="a"/>
        <w:bidi/>
      </w:pPr>
      <w:r>
        <w:rPr>
          <w:rtl/>
        </w:rPr>
        <w:t>يحتاج ادعاء القطيعة الإبستمولوجية إلى مقارنة توضح ما استمر من النظريات السابقة وما تغير وما أضافه النموذج من قدرة تفسيرية أو تطبيقية.</w:t>
      </w:r>
    </w:p>
    <w:p w14:paraId="663C8FD7" w14:textId="77777777" w:rsidR="005C4F10" w:rsidRDefault="00000000" w:rsidP="00205C04">
      <w:pPr>
        <w:pStyle w:val="1"/>
        <w:bidi/>
      </w:pPr>
      <w:r>
        <w:rPr>
          <w:rtl/>
        </w:rPr>
        <w:t>12. الخاتمة: من أخلاقيات الاقتصاد إلى علم النفس الاقتصادي الاستخلافي</w:t>
      </w:r>
    </w:p>
    <w:p w14:paraId="3C671BA6" w14:textId="77777777" w:rsidR="005C4F10" w:rsidRDefault="00000000" w:rsidP="00205C04">
      <w:pPr>
        <w:bidi/>
      </w:pPr>
      <w:r>
        <w:rPr>
          <w:rtl/>
        </w:rPr>
        <w:t>يقترح علم النفس الاقتصادي الاستخلافي إعادة إدراج الإنسان بوصفه ذاتًا مسؤولة ومركبة في صميم تحليل الظاهرة الاقتصادية. فالمال ليس مجرد رقم، والاستهلاك ليس مجرد استجابة للسعر، والعمل ليس مجرد وسيلة للدخل، والسوق ليس مجرد آلية للتبادل؛ إذ تتداخل الدوافع النفسية والمعاني الاجتماعية والمرجعيات الأخلاقية والبنى المؤسسية والظروف المادية.</w:t>
      </w:r>
    </w:p>
    <w:p w14:paraId="5A9C8266" w14:textId="6F201D51" w:rsidR="005C4F10" w:rsidRDefault="00000000" w:rsidP="00205C04">
      <w:pPr>
        <w:bidi/>
      </w:pPr>
      <w:r>
        <w:rPr>
          <w:rtl/>
        </w:rPr>
        <w:t xml:space="preserve">وفي ضوء البرادايم الاستخلافي </w:t>
      </w:r>
      <w:r w:rsidR="00CE0AD6">
        <w:rPr>
          <w:rFonts w:hint="cs"/>
          <w:rtl/>
        </w:rPr>
        <w:t>،</w:t>
      </w:r>
      <w:r>
        <w:rPr>
          <w:rtl/>
        </w:rPr>
        <w:t xml:space="preserve"> يتيح مفهوم الإنسان المستخلف إطارًا معياريًا لدراسة العلاقة بين الملكية والمسؤولية والمنفعة والعدل والكفاءة وغايات العمران. كما تفتح مفاهيم المرجعية المتعالية والنموذج القرآني الهرمي للنفس وسيادة الانتباه والجسر السلوكي والخبير الحي مجالات لصياغة أسئلة بحثية وتطوير تطبيقات تتصل بالسلوك المالي وإدارة الموارد وإصلاح الضرر.</w:t>
      </w:r>
    </w:p>
    <w:p w14:paraId="41436DC1" w14:textId="77777777" w:rsidR="005C4F10" w:rsidRDefault="00000000" w:rsidP="00205C04">
      <w:pPr>
        <w:bidi/>
      </w:pPr>
      <w:r>
        <w:rPr>
          <w:rtl/>
        </w:rPr>
        <w:t>لكن القيمة العلمية لهذا التوجه لن تتحدد باتساع لغته المفاهيمية أو إعلانه الاختلاف عن النماذج السائدة، بل بقدرته على تقديم تعريفات دقيقة وفرضيات قابلة للتفنيد وأدوات قياس صادقة ونتائج قابلة للتكرار والمراجعة. كما أن مرجعيته الأخلاقية لا تعفيه من احترام تعدد أسباب الظواهر الاقتصادية والاعتراف بأثر الظروف البنيوية والمؤسسية في خيارات الأفراد.</w:t>
      </w:r>
    </w:p>
    <w:p w14:paraId="52D651C4" w14:textId="77777777" w:rsidR="005C4F10" w:rsidRDefault="00000000" w:rsidP="00205C04">
      <w:pPr>
        <w:bidi/>
      </w:pPr>
      <w:r>
        <w:rPr>
          <w:rtl/>
        </w:rPr>
        <w:t>وعليه، يمكن النظر إلى علم النفس الاقتصادي الاستخلافي بوصفه مشروعًا نظريًا وتطبيقيًا ناشئًا يسعى إلى بناء مقاربة تكاملية للسلوك الاقتصادي، تجمع بين التفسير النفسي والاجتماعي والمؤسسي والتقييم الأخلاقي، انطلاقًا من تصور استخلافي للإنسان والمال والعمران. ويتوقف انتقاله من مشروع تأسيسي إلى نموذج علمي راسخ على استكمال بنائه المفاهيمي، وتحديد إضافته مقارنة بالحقول القائمة، وإخضاع فرضياته وتطبيقاته للاختبار العلمي المستقل.</w:t>
      </w:r>
    </w:p>
    <w:p w14:paraId="030B9F14" w14:textId="77777777" w:rsidR="005C4F10" w:rsidRDefault="00000000" w:rsidP="00205C04">
      <w:pPr>
        <w:bidi/>
      </w:pPr>
      <w:r>
        <w:rPr>
          <w:rtl/>
        </w:rPr>
        <w:t>إن الرهان المركزي ليس إلغاء الاقتصاد أو علم النفس السلوكي، بل توسيع الأسئلة: كيف ينتج الإنسان الثروة أو يستهلكها؟ وما الذي يوجه قراراته؟ ومن يتحمل تكاليفها؟ وما آثارها في الإنسان والمجتمع والبيئة؟ وكيف تصبح الموارد المادية وسيلة لعمران أكثر عدلًا واستدامة ومسؤولية؟</w:t>
      </w:r>
    </w:p>
    <w:p w14:paraId="6FE271B1" w14:textId="77777777" w:rsidR="005C4F10" w:rsidRDefault="00000000" w:rsidP="00205C04">
      <w:pPr>
        <w:bidi/>
      </w:pPr>
      <w:r>
        <w:rPr>
          <w:b/>
          <w:rtl/>
        </w:rPr>
        <w:t>وبهذا المعنى، لا يُختزل الاقتصاد الاستخلافي في الدعوة إلى أخلاق فردية داخل السوق، بل يتجه إلى دراسة العلاقة المتبادلة بين النفس والمال والمؤسسة والمرجعية والقيمة؛ مع جعل الاختبار العلمي شرطًا لتقويم ادعاءاته التفسيرية والتطبيقية.</w:t>
      </w:r>
    </w:p>
    <w:p w14:paraId="5D3092AE" w14:textId="77777777" w:rsidR="005C4F10" w:rsidRDefault="00000000" w:rsidP="00205C04">
      <w:pPr>
        <w:pStyle w:val="1"/>
        <w:bidi/>
      </w:pPr>
      <w:r>
        <w:rPr>
          <w:rtl/>
        </w:rPr>
        <w:t>ملاحظات علمية قبل اعتماد المقدمة للنشر</w:t>
      </w:r>
    </w:p>
    <w:p w14:paraId="2B7805E3" w14:textId="77777777" w:rsidR="005C4F10" w:rsidRDefault="00000000" w:rsidP="00205C04">
      <w:pPr>
        <w:pStyle w:val="a0"/>
        <w:bidi/>
      </w:pPr>
      <w:r>
        <w:rPr>
          <w:rtl/>
        </w:rPr>
        <w:t>**العنوان:** استُخدم «علم النفس الاقتصادي الاستخلافي» اسمًا للمشروع المقترح، مع توضيح أنه مشروع نظري ناشئ وليس تخصصًا مثبت الاستقلال الأكاديمي بمجرد التسمية.</w:t>
      </w:r>
    </w:p>
    <w:p w14:paraId="3686A5CA" w14:textId="77777777" w:rsidR="005C4F10" w:rsidRDefault="00000000" w:rsidP="00205C04">
      <w:pPr>
        <w:pStyle w:val="a0"/>
        <w:bidi/>
      </w:pPr>
      <w:r>
        <w:rPr>
          <w:rtl/>
        </w:rPr>
        <w:t>**القطيعة الإبستمولوجية:** خُفف الجزم بوجود قطيعة مكتملة مع الرأسمالية والاشتراكية؛ إذ يتطلب إثباتها مقارنة تفصيلية وتحديد الإضافة الخاصة بالنموذج.</w:t>
      </w:r>
    </w:p>
    <w:p w14:paraId="6693056E" w14:textId="77777777" w:rsidR="005C4F10" w:rsidRDefault="00000000" w:rsidP="00205C04">
      <w:pPr>
        <w:pStyle w:val="a0"/>
        <w:bidi/>
      </w:pPr>
      <w:r>
        <w:rPr>
          <w:rtl/>
        </w:rPr>
        <w:t>**الادعاءات العصبية:** أُبقي الربط بين الدوافع والمكافأة والانتباه في إطار الأسئلة البحثية، دون مساواة المفاهيم القرآنية بمناطق الدماغ.</w:t>
      </w:r>
    </w:p>
    <w:p w14:paraId="31443F01" w14:textId="77777777" w:rsidR="005C4F10" w:rsidRDefault="00000000" w:rsidP="00205C04">
      <w:pPr>
        <w:pStyle w:val="a0"/>
        <w:bidi/>
      </w:pPr>
      <w:r>
        <w:rPr>
          <w:rtl/>
        </w:rPr>
        <w:t>**المال الحرام والميراث:** صيغت الروابط بوصفها مسارات محتملة لا قوانين حتمية أو دليلًا على عقوبة غيبية.</w:t>
      </w:r>
    </w:p>
    <w:p w14:paraId="2231CE60" w14:textId="77777777" w:rsidR="005C4F10" w:rsidRDefault="00000000" w:rsidP="00205C04">
      <w:pPr>
        <w:pStyle w:val="a0"/>
        <w:bidi/>
      </w:pPr>
      <w:r>
        <w:rPr>
          <w:rtl/>
        </w:rPr>
        <w:t>**TLRT:** عُرضت التطبيقات باعتبارها مقترحات تحتاج إلى التقييم، لا نتائج علاجية مثبتة.</w:t>
      </w:r>
    </w:p>
    <w:p w14:paraId="6BC6F783" w14:textId="77777777" w:rsidR="005C4F10" w:rsidRDefault="00000000" w:rsidP="00205C04">
      <w:pPr>
        <w:pStyle w:val="a0"/>
        <w:bidi/>
      </w:pPr>
      <w:r>
        <w:rPr>
          <w:rtl/>
        </w:rPr>
        <w:t>**المراجع:** هذه نسخة تأسيسية وليست نهائية للنشر المحكّم؛ ويلزم إسناد الادعاءات إلى مصادر أصلية وتوثيق أعمال عبد السلام الزراع وتواريخ نشرها. لم تُدرج مراجع غير متحقق منها.</w:t>
      </w:r>
    </w:p>
    <w:p w14:paraId="4B125719" w14:textId="77777777" w:rsidR="005C4F10" w:rsidRDefault="00000000" w:rsidP="00205C04">
      <w:pPr>
        <w:bidi/>
      </w:pPr>
      <w:r>
        <w:rPr>
          <w:b/>
          <w:rtl/>
        </w:rPr>
        <w:t>التوصية:</w:t>
      </w:r>
      <w:r>
        <w:rPr>
          <w:rtl/>
        </w:rPr>
        <w:t xml:space="preserve"> اعتماد هذه النسخة أساسًا للمقدمة، ثم استكمالها بباب مستقل حول الموقع المعرفي لعلم النفس الاقتصادي الاستخلافي وعلاقته بالاقتصاد السلوكي وعلم النفس الإسلامي وأخلاقيات الاقتصاد.</w:t>
      </w:r>
    </w:p>
    <w:sectPr w:rsidR="005C4F10" w:rsidSect="00034616">
      <w:footerReference w:type="default" r:id="rId8"/>
      <w:pgSz w:w="12240" w:h="15840"/>
      <w:pgMar w:top="1080" w:right="1152" w:bottom="108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3E98B" w14:textId="77777777" w:rsidR="00FA68D8" w:rsidRDefault="00FA68D8">
      <w:pPr>
        <w:spacing w:after="0" w:line="240" w:lineRule="auto"/>
      </w:pPr>
      <w:r>
        <w:separator/>
      </w:r>
    </w:p>
  </w:endnote>
  <w:endnote w:type="continuationSeparator" w:id="0">
    <w:p w14:paraId="7BA39045" w14:textId="77777777" w:rsidR="00FA68D8" w:rsidRDefault="00FA6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56B1B" w14:textId="77777777" w:rsidR="005C4F10" w:rsidRDefault="00000000">
    <w:pPr>
      <w:pStyle w:val="a6"/>
      <w:jc w:val="center"/>
    </w:pPr>
    <w:r>
      <w:fldChar w:fldCharType="begin"/>
    </w:r>
    <w:r>
      <w:instrText xml:space="preserve"> PAGE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3D0DB" w14:textId="77777777" w:rsidR="00FA68D8" w:rsidRDefault="00FA68D8">
      <w:pPr>
        <w:spacing w:after="0" w:line="240" w:lineRule="auto"/>
      </w:pPr>
      <w:r>
        <w:separator/>
      </w:r>
    </w:p>
  </w:footnote>
  <w:footnote w:type="continuationSeparator" w:id="0">
    <w:p w14:paraId="38714585" w14:textId="77777777" w:rsidR="00FA68D8" w:rsidRDefault="00FA68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952908305">
    <w:abstractNumId w:val="8"/>
  </w:num>
  <w:num w:numId="2" w16cid:durableId="658774118">
    <w:abstractNumId w:val="6"/>
  </w:num>
  <w:num w:numId="3" w16cid:durableId="195050220">
    <w:abstractNumId w:val="5"/>
  </w:num>
  <w:num w:numId="4" w16cid:durableId="387463979">
    <w:abstractNumId w:val="4"/>
  </w:num>
  <w:num w:numId="5" w16cid:durableId="1770202694">
    <w:abstractNumId w:val="7"/>
  </w:num>
  <w:num w:numId="6" w16cid:durableId="662051772">
    <w:abstractNumId w:val="3"/>
  </w:num>
  <w:num w:numId="7" w16cid:durableId="110126423">
    <w:abstractNumId w:val="2"/>
  </w:num>
  <w:num w:numId="8" w16cid:durableId="862018065">
    <w:abstractNumId w:val="1"/>
  </w:num>
  <w:num w:numId="9" w16cid:durableId="536040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5C04"/>
    <w:rsid w:val="0029639D"/>
    <w:rsid w:val="00326F90"/>
    <w:rsid w:val="003E1F97"/>
    <w:rsid w:val="004D6A63"/>
    <w:rsid w:val="005C4F10"/>
    <w:rsid w:val="00710471"/>
    <w:rsid w:val="007B48BC"/>
    <w:rsid w:val="00852855"/>
    <w:rsid w:val="008A3F4D"/>
    <w:rsid w:val="00A5507F"/>
    <w:rsid w:val="00AA1D8D"/>
    <w:rsid w:val="00B47730"/>
    <w:rsid w:val="00CB0664"/>
    <w:rsid w:val="00CE0AD6"/>
    <w:rsid w:val="00DE21C6"/>
    <w:rsid w:val="00E84F77"/>
    <w:rsid w:val="00EF785B"/>
    <w:rsid w:val="00FA68D8"/>
    <w:rsid w:val="00FC693F"/>
    <w:rsid w:val="00FE27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09088F"/>
  <w14:defaultImageDpi w14:val="300"/>
  <w15:docId w15:val="{404E00C7-C1E4-5A45-99C5-6D5721692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eastAsia="Arial" w:hAnsi="Arial" w:cs="Arial"/>
      <w:sz w:val="24"/>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رأس الصفحة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تذييل الصفحة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العنوان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عنوان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Char1">
    <w:name w:val="العنوان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Char2">
    <w:name w:val="عنوان فرعي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نص أساسي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نص أساسي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نص أساسي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نص ماكرو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اقتباس Char"/>
    <w:basedOn w:val="a2"/>
    <w:link w:val="af"/>
    <w:uiPriority w:val="29"/>
    <w:rsid w:val="00FC693F"/>
    <w:rPr>
      <w:i/>
      <w:iCs/>
      <w:color w:val="000000" w:themeColor="text1"/>
    </w:rPr>
  </w:style>
  <w:style w:type="character" w:customStyle="1" w:styleId="4Char">
    <w:name w:val="عنوان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عنوان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عنوان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عنوان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عنوان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عنوان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اقتباس مكثف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3214</Words>
  <Characters>18325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21497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zaraaabdesslem@gmail.com</cp:lastModifiedBy>
  <cp:revision>8</cp:revision>
  <dcterms:created xsi:type="dcterms:W3CDTF">2026-10-18T16:50:00Z</dcterms:created>
  <dcterms:modified xsi:type="dcterms:W3CDTF">2026-10-18T20:27:00Z</dcterms:modified>
  <cp:category/>
</cp:coreProperties>
</file>