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47D21" w14:textId="77777777" w:rsidR="00286FB0" w:rsidRDefault="00000000" w:rsidP="007C525A">
      <w:pPr>
        <w:pStyle w:val="a8"/>
        <w:bidi/>
        <w:jc w:val="center"/>
      </w:pPr>
      <w:r>
        <w:rPr>
          <w:rFonts w:ascii="Arial" w:eastAsia="Arial" w:hAnsi="Arial" w:hint="cs"/>
          <w:rtl/>
        </w:rPr>
        <w:t>ا</w:t>
      </w:r>
      <w:r>
        <w:rPr>
          <w:rFonts w:ascii="Arial" w:eastAsia="Arial" w:hAnsi="Arial"/>
          <w:rtl/>
        </w:rPr>
        <w:t>لنموذج القرآني الهرمي للنفس الإنسانية</w:t>
      </w:r>
      <w:r>
        <w:rPr>
          <w:rFonts w:ascii="Arial" w:eastAsia="Arial" w:hAnsi="Arial"/>
          <w:rtl/>
        </w:rPr>
        <w:br/>
        <w:t>قراءة استخلافية تكاملية في المستويات النفسية ومقترحات الارتباط العصبي-الفسيولوجي</w:t>
      </w:r>
    </w:p>
    <w:p w14:paraId="1BE77FEB" w14:textId="2E8536F2" w:rsidR="00286FB0" w:rsidRPr="00BF47D5" w:rsidRDefault="004E13F0" w:rsidP="00BF47D5">
      <w:pPr>
        <w:bidi/>
        <w:jc w:val="center"/>
        <w:rPr>
          <w:sz w:val="28"/>
          <w:szCs w:val="28"/>
        </w:rPr>
      </w:pPr>
      <w:r w:rsidRPr="005A7597">
        <w:rPr>
          <w:rFonts w:hint="cs"/>
          <w:sz w:val="28"/>
          <w:szCs w:val="28"/>
          <w:rtl/>
        </w:rPr>
        <w:t xml:space="preserve">بقلم : عبد السلام الزراع </w:t>
      </w:r>
    </w:p>
    <w:p w14:paraId="1B232AB2" w14:textId="77777777" w:rsidR="00286FB0" w:rsidRDefault="00000000" w:rsidP="00756F80">
      <w:pPr>
        <w:pStyle w:val="1"/>
        <w:bidi/>
      </w:pPr>
      <w:r>
        <w:rPr>
          <w:rFonts w:ascii="Arial" w:eastAsia="Arial" w:hAnsi="Arial"/>
          <w:rtl/>
        </w:rPr>
        <w:t>الملخص</w:t>
      </w:r>
    </w:p>
    <w:p w14:paraId="2F29BDB7" w14:textId="77777777" w:rsidR="00286FB0" w:rsidRDefault="00000000" w:rsidP="007C525A">
      <w:pPr>
        <w:bidi/>
      </w:pPr>
      <w:r>
        <w:rPr>
          <w:rtl/>
        </w:rPr>
        <w:t>يبحث هذا العمل في إمكان قراءة النموذج القرآني الهرمي للنفس الإنسانية ضمن البرادايم الاستخلافي، مع التركيز على العلاقة بين الفطرة، ومستويات النفس الأمّارة واللوّامة والمطمئنة، وبعض الوظائف النفسية والسلوكية والارتباطات العصبية-الفسيولوجية المحتملة. وينطلق من تمييز منهجي بين أربعة مستويات: الأنطولوجي والقرآني، والقيمي-الأخلاقي، والنفسي-السلوكي، والعصبي-الفسيولوجي. وبناءً على هذا التمييز، لا تُعامل المقامات القرآنية بوصفها مناطق دماغية، ولا تُعد المؤشرات البيولوجية مقاييس مباشرة للحالة الروحية أو الأخلاقية. ويقترح البحث فهم المستويات الثلاثة بوصفها أوضاعًا ديناميكية للقيادة النفسية والأخلاقية، تتفاعل فيها الدافعية والمحاسبة والتزكية في سياق الاختيار والابتلاء والعلاقات الاجتماعية. كما يعرض تصورًا منضبطًا للأضلاع الثمانية بوصفها مسارات تفسيرية، لا علاقات سببية مثبتة، ويقترح برنامجًا بحثيًا مختلطًا لتحويل المفاهيم إلى متغيرات قابلة للدراسة. ويخلص إلى أن قيمة النموذج تكمن في إسهامه الأنثروبولوجي والأخلاقي وإمكان توليده أسئلة بحثية، مع بقاء المقابلات العصبية فرضيات تحتاج إلى اختبار مستقل.</w:t>
      </w:r>
    </w:p>
    <w:p w14:paraId="6F5FE128" w14:textId="77777777" w:rsidR="00286FB0" w:rsidRDefault="00000000" w:rsidP="007C525A">
      <w:pPr>
        <w:bidi/>
      </w:pPr>
      <w:r>
        <w:rPr>
          <w:rtl/>
        </w:rPr>
        <w:t>الكلمات المفتاحية: علم النفس الاستخلافي؛ النفس القرآنية؛ الفطرة؛ النفس الأمّارة؛ النفس اللوّامة؛ النفس المطمئنة؛ علم الأعصاب؛ منهجية متعددة المستويات.</w:t>
      </w:r>
    </w:p>
    <w:p w14:paraId="4C4DA6E7" w14:textId="77777777" w:rsidR="00286FB0" w:rsidRDefault="00000000" w:rsidP="007C525A">
      <w:pPr>
        <w:pStyle w:val="1"/>
        <w:bidi/>
      </w:pPr>
      <w:r>
        <w:rPr>
          <w:rFonts w:ascii="Arial" w:eastAsia="Arial" w:hAnsi="Arial"/>
          <w:rtl/>
        </w:rPr>
        <w:t>1. المقدمة</w:t>
      </w:r>
    </w:p>
    <w:p w14:paraId="5A08D0FF" w14:textId="77777777" w:rsidR="00286FB0" w:rsidRDefault="00000000" w:rsidP="007C525A">
      <w:pPr>
        <w:bidi/>
      </w:pPr>
      <w:r>
        <w:rPr>
          <w:rtl/>
        </w:rPr>
        <w:t>تطرح دراسة النفس الإنسانية سؤالًا يتجاوز وصف الاستجابات الظاهرة إلى البحث في الإنسان: ما طبيعته؟ ما مصادر دوافعه؟ وبأي معيار يوجه أفعاله؟ يقدم البرادايم الاستخلافي جوابًا أنثروبولوجيًا وأخلاقيًا يجعل الإنسان ذاتًا مسؤولة ومكلّفة، لا مجرد كائن بيولوجي أو مستهلك تحركه دوافعه والبيئة المحيطة به. ومن ثمّ، لا تُقرأ المفاهيم القرآنية عن النفس بوصفها مصطلحات تشريحية أو بدائل مباشرة للتصنيفات النفسية الحديثة، بل بوصفها مكونات في تصور للإنسان والغاية والمسؤولية والتزكية.</w:t>
      </w:r>
    </w:p>
    <w:p w14:paraId="1F46A1C0" w14:textId="77777777" w:rsidR="00286FB0" w:rsidRDefault="00000000" w:rsidP="007C525A">
      <w:pPr>
        <w:bidi/>
      </w:pPr>
      <w:r>
        <w:rPr>
          <w:rtl/>
        </w:rPr>
        <w:t>يستند هذا البحث إلى النموذج الهرمي القرآني للنفس كما تعرضه مواد موقع علم النفس الاستخلافي: قاعدة فطرية، وثلاثة مستويات هي الأمّارة واللوّامة والمطمئنة، وبُعد خارجي يضم المؤثرات الهابطة والصاعدة، وأضلاع تربط بين هذه المكونات. ويقترح تطوير هذا العرض إلى نموذج نظري قابل للحوار مع علم النفس وعلم الأعصاب، مع المحافظة على الفرق بين التفسير القرآني والمعرفة التجريبية. [م1][م2]</w:t>
      </w:r>
    </w:p>
    <w:p w14:paraId="73B817CA" w14:textId="77777777" w:rsidR="00286FB0" w:rsidRDefault="00000000" w:rsidP="007C525A">
      <w:pPr>
        <w:bidi/>
      </w:pPr>
      <w:r>
        <w:rPr>
          <w:rtl/>
        </w:rPr>
        <w:t>المشكلة التي يعالجها البحث هي أن الصياغات الأولية للنموذج قد تمزج أحيانًا بين لغة المقام القرآني ولغة المنطقة الدماغية أو المؤشر الفسيولوجي، بما يوحي بعلاقات تطابق أو سببية لم تثبت في الدراسة المعروضة. وعليه، يسعى هذا النص إلى إعادة الصياغة على أساس التكامل لا الاختزال، مع تحديد ما يمكن اعتباره أطروحة تفسيرية، وما يمكن تحويله إلى فرضية نفسية أو عصبية قابلة للاختبار.</w:t>
      </w:r>
    </w:p>
    <w:p w14:paraId="7875A6CD" w14:textId="77777777" w:rsidR="00286FB0" w:rsidRDefault="00000000" w:rsidP="007C525A">
      <w:pPr>
        <w:pStyle w:val="21"/>
        <w:bidi/>
      </w:pPr>
      <w:r>
        <w:rPr>
          <w:rFonts w:ascii="Arial" w:eastAsia="Arial" w:hAnsi="Arial"/>
          <w:rtl/>
        </w:rPr>
        <w:t>1.1 أسئلة البحث</w:t>
      </w:r>
    </w:p>
    <w:p w14:paraId="548D016E" w14:textId="77777777" w:rsidR="00286FB0" w:rsidRDefault="00000000" w:rsidP="007C525A">
      <w:pPr>
        <w:pStyle w:val="a"/>
        <w:bidi/>
      </w:pPr>
      <w:r>
        <w:rPr>
          <w:rtl/>
        </w:rPr>
        <w:t>كيف يمكن تفسير قاعدة الفطرة ومستويات النفس الثلاثة ضمن منظور استخلافي يقر بمسؤولية الإنسان واختياره؟</w:t>
      </w:r>
    </w:p>
    <w:p w14:paraId="407CB5A6" w14:textId="77777777" w:rsidR="00286FB0" w:rsidRDefault="00000000" w:rsidP="007C525A">
      <w:pPr>
        <w:pStyle w:val="a"/>
        <w:bidi/>
      </w:pPr>
      <w:r>
        <w:rPr>
          <w:rtl/>
        </w:rPr>
        <w:t>ما الصيغة المنهجية المناسبة لعرض علاقات محتملة بين هذه المستويات والوظائف العصبية-الفسيولوجية؟</w:t>
      </w:r>
    </w:p>
    <w:p w14:paraId="0B516F3C" w14:textId="77777777" w:rsidR="00286FB0" w:rsidRDefault="00000000" w:rsidP="007C525A">
      <w:pPr>
        <w:pStyle w:val="a"/>
        <w:bidi/>
      </w:pPr>
      <w:r>
        <w:rPr>
          <w:rtl/>
        </w:rPr>
        <w:t>كيف يمكن تحويل النموذج إلى أسئلة وفرضيات بحثية من دون اختزال المفاهيم القرآنية إلى مؤشرات بيولوجية؟</w:t>
      </w:r>
    </w:p>
    <w:p w14:paraId="4E2500AD" w14:textId="77777777" w:rsidR="00286FB0" w:rsidRDefault="00000000" w:rsidP="007C525A">
      <w:pPr>
        <w:pStyle w:val="21"/>
        <w:bidi/>
      </w:pPr>
      <w:r>
        <w:rPr>
          <w:rFonts w:ascii="Arial" w:eastAsia="Arial" w:hAnsi="Arial"/>
          <w:rtl/>
        </w:rPr>
        <w:t>1.2 أهداف البحث</w:t>
      </w:r>
    </w:p>
    <w:p w14:paraId="7C97C94E" w14:textId="77777777" w:rsidR="00286FB0" w:rsidRDefault="00000000" w:rsidP="007C525A">
      <w:pPr>
        <w:pStyle w:val="a0"/>
        <w:bidi/>
      </w:pPr>
      <w:r>
        <w:rPr>
          <w:rtl/>
        </w:rPr>
        <w:t>توحيد بنية النموذج الهرمي وإزالة التكرار والتعارض الاصطلاحي.</w:t>
      </w:r>
    </w:p>
    <w:p w14:paraId="6612BB15" w14:textId="77777777" w:rsidR="00286FB0" w:rsidRDefault="00000000" w:rsidP="007C525A">
      <w:pPr>
        <w:pStyle w:val="a0"/>
        <w:bidi/>
      </w:pPr>
      <w:r>
        <w:rPr>
          <w:rtl/>
        </w:rPr>
        <w:t>تمييز المستويات القرآنية والأخلاقية والنفسية والعصبية في التحليل.</w:t>
      </w:r>
    </w:p>
    <w:p w14:paraId="779FF74E" w14:textId="77777777" w:rsidR="00286FB0" w:rsidRDefault="00000000" w:rsidP="007C525A">
      <w:pPr>
        <w:pStyle w:val="a0"/>
        <w:bidi/>
      </w:pPr>
      <w:r>
        <w:rPr>
          <w:rtl/>
        </w:rPr>
        <w:t>اقتراح تعريفات إجرائية أولية وفرضيات قابلة للفحص، مع بيان حدودها.</w:t>
      </w:r>
    </w:p>
    <w:p w14:paraId="4EDF7401" w14:textId="77777777" w:rsidR="00286FB0" w:rsidRDefault="00000000" w:rsidP="007C525A">
      <w:pPr>
        <w:pStyle w:val="1"/>
        <w:bidi/>
      </w:pPr>
      <w:r>
        <w:rPr>
          <w:rFonts w:ascii="Arial" w:eastAsia="Arial" w:hAnsi="Arial"/>
          <w:rtl/>
        </w:rPr>
        <w:t>2. الإطار المرجعي والمنهجي</w:t>
      </w:r>
    </w:p>
    <w:p w14:paraId="6D723030" w14:textId="77777777" w:rsidR="00286FB0" w:rsidRDefault="00000000" w:rsidP="007C525A">
      <w:pPr>
        <w:pStyle w:val="21"/>
        <w:bidi/>
      </w:pPr>
      <w:r>
        <w:rPr>
          <w:rFonts w:ascii="Arial" w:eastAsia="Arial" w:hAnsi="Arial"/>
          <w:rtl/>
        </w:rPr>
        <w:t>2.1 موقع النموذج في البرادايم الاستخلافي</w:t>
      </w:r>
    </w:p>
    <w:p w14:paraId="50AF9BDF" w14:textId="77777777" w:rsidR="00286FB0" w:rsidRDefault="00000000" w:rsidP="007C525A">
      <w:pPr>
        <w:bidi/>
      </w:pPr>
      <w:r>
        <w:rPr>
          <w:rtl/>
        </w:rPr>
        <w:t>يعرض البرادايم الاستخلافي الإنسان بوصفه كائنًا ذا معنى وغاية ومسؤولية، ويجعل الاستخلاف والتكليف والتزكية مفاهيم مؤسسة لفهم السلوك. وفي هذا الإطار، لا تكون الغاية مجرد خفض الأعراض أو رفع التكيف، بل توجيه الفعل نحو ما يُفهم داخل المرجعية القرآنية من أمانة وعدل وإحسان وعمران. ويُقدّم الموقع المشروع باعتباره إطارًا معرفيًا يطمح إلى وصل الأنثروبولوجيا القرآنية بالتحليل النفسي والواقع المعاصر، مع الدعوة إلى عدم اختزال البعد الروحي في تفسير مادي صرف. [م1][م2]</w:t>
      </w:r>
    </w:p>
    <w:p w14:paraId="7BFB8C34" w14:textId="77777777" w:rsidR="00286FB0" w:rsidRDefault="00000000" w:rsidP="007C525A">
      <w:pPr>
        <w:bidi/>
      </w:pPr>
      <w:r>
        <w:rPr>
          <w:rtl/>
        </w:rPr>
        <w:t>ويعتمد هذا البحث هذا الوصف بوصفه إطارًا نظريًا للمناقشة، لا بوصفه إجماعًا أكاديميًا مستقرًا أو نظرية تجريبية اكتمل التحقق منها. فالمشروع، كما تقدمه مواده المنشورة، إطار ناشئ يحتاج إلى مزيد من التعريفات الإجرائية، والتحكيم المفاهيمي، والدراسات المستقلة.</w:t>
      </w:r>
    </w:p>
    <w:p w14:paraId="7C3EB10E" w14:textId="77777777" w:rsidR="00286FB0" w:rsidRDefault="00000000" w:rsidP="007C525A">
      <w:pPr>
        <w:pStyle w:val="21"/>
        <w:bidi/>
      </w:pPr>
      <w:r>
        <w:rPr>
          <w:rFonts w:ascii="Arial" w:eastAsia="Arial" w:hAnsi="Arial"/>
          <w:rtl/>
        </w:rPr>
        <w:t>2.2 مستويات التحليل</w:t>
      </w:r>
    </w:p>
    <w:tbl>
      <w:tblPr>
        <w:tblStyle w:val="afa"/>
        <w:tblW w:w="0" w:type="auto"/>
        <w:tblLook w:val="04A0" w:firstRow="1" w:lastRow="0" w:firstColumn="1" w:lastColumn="0" w:noHBand="0" w:noVBand="1"/>
      </w:tblPr>
      <w:tblGrid>
        <w:gridCol w:w="2484"/>
        <w:gridCol w:w="2484"/>
        <w:gridCol w:w="2484"/>
        <w:gridCol w:w="2484"/>
      </w:tblGrid>
      <w:tr w:rsidR="00286FB0" w14:paraId="30CF58FC" w14:textId="77777777">
        <w:tc>
          <w:tcPr>
            <w:tcW w:w="2484" w:type="dxa"/>
          </w:tcPr>
          <w:p w14:paraId="0C1B6432" w14:textId="77777777" w:rsidR="00286FB0" w:rsidRDefault="00000000" w:rsidP="007C525A">
            <w:pPr>
              <w:bidi/>
            </w:pPr>
            <w:r>
              <w:rPr>
                <w:sz w:val="18"/>
                <w:rtl/>
              </w:rPr>
              <w:t>المستوى</w:t>
            </w:r>
          </w:p>
        </w:tc>
        <w:tc>
          <w:tcPr>
            <w:tcW w:w="2484" w:type="dxa"/>
          </w:tcPr>
          <w:p w14:paraId="11DF7A41" w14:textId="77777777" w:rsidR="00286FB0" w:rsidRDefault="00000000" w:rsidP="007C525A">
            <w:pPr>
              <w:bidi/>
            </w:pPr>
            <w:r>
              <w:rPr>
                <w:sz w:val="18"/>
                <w:rtl/>
              </w:rPr>
              <w:t>موضوعه</w:t>
            </w:r>
          </w:p>
        </w:tc>
        <w:tc>
          <w:tcPr>
            <w:tcW w:w="2484" w:type="dxa"/>
          </w:tcPr>
          <w:p w14:paraId="4561C9E8" w14:textId="77777777" w:rsidR="00286FB0" w:rsidRDefault="00000000" w:rsidP="007C525A">
            <w:pPr>
              <w:bidi/>
            </w:pPr>
            <w:r>
              <w:rPr>
                <w:sz w:val="18"/>
                <w:rtl/>
              </w:rPr>
              <w:t>نوع العبارة</w:t>
            </w:r>
          </w:p>
        </w:tc>
        <w:tc>
          <w:tcPr>
            <w:tcW w:w="2484" w:type="dxa"/>
          </w:tcPr>
          <w:p w14:paraId="538BAF42" w14:textId="77777777" w:rsidR="00286FB0" w:rsidRDefault="00000000" w:rsidP="007C525A">
            <w:pPr>
              <w:bidi/>
            </w:pPr>
            <w:r>
              <w:rPr>
                <w:sz w:val="18"/>
                <w:rtl/>
              </w:rPr>
              <w:t>مثال تطبيقي</w:t>
            </w:r>
          </w:p>
        </w:tc>
      </w:tr>
      <w:tr w:rsidR="00286FB0" w14:paraId="1F3BBF4C" w14:textId="77777777">
        <w:tc>
          <w:tcPr>
            <w:tcW w:w="2484" w:type="dxa"/>
          </w:tcPr>
          <w:p w14:paraId="1D958581" w14:textId="77777777" w:rsidR="00286FB0" w:rsidRDefault="00000000" w:rsidP="007C525A">
            <w:pPr>
              <w:bidi/>
            </w:pPr>
            <w:r>
              <w:rPr>
                <w:sz w:val="18"/>
                <w:rtl/>
              </w:rPr>
              <w:t>الأنطولوجي/القرآني</w:t>
            </w:r>
          </w:p>
        </w:tc>
        <w:tc>
          <w:tcPr>
            <w:tcW w:w="2484" w:type="dxa"/>
          </w:tcPr>
          <w:p w14:paraId="0C2F640F" w14:textId="77777777" w:rsidR="00286FB0" w:rsidRDefault="00000000" w:rsidP="007C525A">
            <w:pPr>
              <w:bidi/>
            </w:pPr>
            <w:r>
              <w:rPr>
                <w:sz w:val="18"/>
                <w:rtl/>
              </w:rPr>
              <w:t>تصور الإنسان والنفس والغاية</w:t>
            </w:r>
          </w:p>
        </w:tc>
        <w:tc>
          <w:tcPr>
            <w:tcW w:w="2484" w:type="dxa"/>
          </w:tcPr>
          <w:p w14:paraId="111E3DC9" w14:textId="77777777" w:rsidR="00286FB0" w:rsidRDefault="00000000" w:rsidP="007C525A">
            <w:pPr>
              <w:bidi/>
            </w:pPr>
            <w:r>
              <w:rPr>
                <w:sz w:val="18"/>
                <w:rtl/>
              </w:rPr>
              <w:t>تأويلي أو عقدي ضمن المرجعية المعتمدة</w:t>
            </w:r>
          </w:p>
        </w:tc>
        <w:tc>
          <w:tcPr>
            <w:tcW w:w="2484" w:type="dxa"/>
          </w:tcPr>
          <w:p w14:paraId="5035138C" w14:textId="77777777" w:rsidR="00286FB0" w:rsidRDefault="00000000" w:rsidP="007C525A">
            <w:pPr>
              <w:bidi/>
            </w:pPr>
            <w:r>
              <w:rPr>
                <w:sz w:val="18"/>
                <w:rtl/>
              </w:rPr>
              <w:t>الإنسان ذات مسؤولة، والنفس قابلة للتزكية والتدسية.</w:t>
            </w:r>
          </w:p>
        </w:tc>
      </w:tr>
      <w:tr w:rsidR="00286FB0" w14:paraId="3F56B93B" w14:textId="77777777">
        <w:tc>
          <w:tcPr>
            <w:tcW w:w="2484" w:type="dxa"/>
          </w:tcPr>
          <w:p w14:paraId="52268D7E" w14:textId="77777777" w:rsidR="00286FB0" w:rsidRDefault="00000000" w:rsidP="007C525A">
            <w:pPr>
              <w:bidi/>
            </w:pPr>
            <w:r>
              <w:rPr>
                <w:sz w:val="18"/>
                <w:rtl/>
              </w:rPr>
              <w:t>القيمي-الأخلاقي</w:t>
            </w:r>
          </w:p>
        </w:tc>
        <w:tc>
          <w:tcPr>
            <w:tcW w:w="2484" w:type="dxa"/>
          </w:tcPr>
          <w:p w14:paraId="2C0EEE2C" w14:textId="77777777" w:rsidR="00286FB0" w:rsidRDefault="00000000" w:rsidP="007C525A">
            <w:pPr>
              <w:bidi/>
            </w:pPr>
            <w:r>
              <w:rPr>
                <w:sz w:val="18"/>
                <w:rtl/>
              </w:rPr>
              <w:t>المعيار والاختيار والمسؤولية</w:t>
            </w:r>
          </w:p>
        </w:tc>
        <w:tc>
          <w:tcPr>
            <w:tcW w:w="2484" w:type="dxa"/>
          </w:tcPr>
          <w:p w14:paraId="53D3C7D4" w14:textId="77777777" w:rsidR="00286FB0" w:rsidRDefault="00000000" w:rsidP="007C525A">
            <w:pPr>
              <w:bidi/>
            </w:pPr>
            <w:r>
              <w:rPr>
                <w:sz w:val="18"/>
                <w:rtl/>
              </w:rPr>
              <w:t>معياري</w:t>
            </w:r>
          </w:p>
        </w:tc>
        <w:tc>
          <w:tcPr>
            <w:tcW w:w="2484" w:type="dxa"/>
          </w:tcPr>
          <w:p w14:paraId="7EA5F28B" w14:textId="77777777" w:rsidR="00286FB0" w:rsidRDefault="00000000" w:rsidP="007C525A">
            <w:pPr>
              <w:bidi/>
            </w:pPr>
            <w:r>
              <w:rPr>
                <w:sz w:val="18"/>
                <w:rtl/>
              </w:rPr>
              <w:t>التوبة والإصلاح والإحسان أفعال ذات قيمة.</w:t>
            </w:r>
          </w:p>
        </w:tc>
      </w:tr>
      <w:tr w:rsidR="00286FB0" w14:paraId="2039C07F" w14:textId="77777777">
        <w:tc>
          <w:tcPr>
            <w:tcW w:w="2484" w:type="dxa"/>
          </w:tcPr>
          <w:p w14:paraId="7D0CD423" w14:textId="77777777" w:rsidR="00286FB0" w:rsidRDefault="00000000" w:rsidP="007C525A">
            <w:pPr>
              <w:bidi/>
            </w:pPr>
            <w:r>
              <w:rPr>
                <w:sz w:val="18"/>
                <w:rtl/>
              </w:rPr>
              <w:t>النفسي-السلوكي</w:t>
            </w:r>
          </w:p>
        </w:tc>
        <w:tc>
          <w:tcPr>
            <w:tcW w:w="2484" w:type="dxa"/>
          </w:tcPr>
          <w:p w14:paraId="70333C65" w14:textId="77777777" w:rsidR="00286FB0" w:rsidRDefault="00000000" w:rsidP="007C525A">
            <w:pPr>
              <w:bidi/>
            </w:pPr>
            <w:r>
              <w:rPr>
                <w:sz w:val="18"/>
                <w:rtl/>
              </w:rPr>
              <w:t>الدافعية والانتباه والتبرير والمحاسبة</w:t>
            </w:r>
          </w:p>
        </w:tc>
        <w:tc>
          <w:tcPr>
            <w:tcW w:w="2484" w:type="dxa"/>
          </w:tcPr>
          <w:p w14:paraId="78A0EE4B" w14:textId="77777777" w:rsidR="00286FB0" w:rsidRDefault="00000000" w:rsidP="007C525A">
            <w:pPr>
              <w:bidi/>
            </w:pPr>
            <w:r>
              <w:rPr>
                <w:sz w:val="18"/>
                <w:rtl/>
              </w:rPr>
              <w:t>وصفي ويمكن تشغيله إجرائيًا</w:t>
            </w:r>
          </w:p>
        </w:tc>
        <w:tc>
          <w:tcPr>
            <w:tcW w:w="2484" w:type="dxa"/>
          </w:tcPr>
          <w:p w14:paraId="50E299F9" w14:textId="77777777" w:rsidR="00286FB0" w:rsidRDefault="00000000" w:rsidP="007C525A">
            <w:pPr>
              <w:bidi/>
            </w:pPr>
            <w:r>
              <w:rPr>
                <w:sz w:val="18"/>
                <w:rtl/>
              </w:rPr>
              <w:t>الاندفاع، والاجترار، والخطة الإصلاحية، واستمرار العادة.</w:t>
            </w:r>
          </w:p>
        </w:tc>
      </w:tr>
      <w:tr w:rsidR="00286FB0" w14:paraId="735A0CDD" w14:textId="77777777">
        <w:tc>
          <w:tcPr>
            <w:tcW w:w="2484" w:type="dxa"/>
          </w:tcPr>
          <w:p w14:paraId="629A9636" w14:textId="77777777" w:rsidR="00286FB0" w:rsidRDefault="00000000" w:rsidP="007C525A">
            <w:pPr>
              <w:bidi/>
            </w:pPr>
            <w:r>
              <w:rPr>
                <w:sz w:val="18"/>
                <w:rtl/>
              </w:rPr>
              <w:t>العصبي-الفسيولوجي</w:t>
            </w:r>
          </w:p>
        </w:tc>
        <w:tc>
          <w:tcPr>
            <w:tcW w:w="2484" w:type="dxa"/>
          </w:tcPr>
          <w:p w14:paraId="5F8179CB" w14:textId="77777777" w:rsidR="00286FB0" w:rsidRDefault="00000000" w:rsidP="007C525A">
            <w:pPr>
              <w:bidi/>
            </w:pPr>
            <w:r>
              <w:rPr>
                <w:sz w:val="18"/>
                <w:rtl/>
              </w:rPr>
              <w:t>الوظائف والشبكات والمؤشرات الجسدية</w:t>
            </w:r>
          </w:p>
        </w:tc>
        <w:tc>
          <w:tcPr>
            <w:tcW w:w="2484" w:type="dxa"/>
          </w:tcPr>
          <w:p w14:paraId="052A5B55" w14:textId="77777777" w:rsidR="00286FB0" w:rsidRDefault="00000000" w:rsidP="007C525A">
            <w:pPr>
              <w:bidi/>
            </w:pPr>
            <w:r>
              <w:rPr>
                <w:sz w:val="18"/>
                <w:rtl/>
              </w:rPr>
              <w:t>تجريبي واحتمالي</w:t>
            </w:r>
          </w:p>
        </w:tc>
        <w:tc>
          <w:tcPr>
            <w:tcW w:w="2484" w:type="dxa"/>
          </w:tcPr>
          <w:p w14:paraId="44FE85A6" w14:textId="77777777" w:rsidR="00286FB0" w:rsidRDefault="00000000" w:rsidP="007C525A">
            <w:pPr>
              <w:bidi/>
            </w:pPr>
            <w:r>
              <w:rPr>
                <w:sz w:val="18"/>
                <w:rtl/>
              </w:rPr>
              <w:t>مؤشرات الانتباه أو الاستثارة أو التنظيم الذاتي، إذا قِيست مباشرة.</w:t>
            </w:r>
          </w:p>
        </w:tc>
      </w:tr>
    </w:tbl>
    <w:p w14:paraId="60AC7923" w14:textId="77777777" w:rsidR="00286FB0" w:rsidRDefault="00000000" w:rsidP="007C525A">
      <w:pPr>
        <w:bidi/>
      </w:pPr>
      <w:r>
        <w:rPr>
          <w:rtl/>
        </w:rPr>
        <w:t>لا يجوز الانتقال من مستوى إلى آخر من دون جسر استدلالي واضح. فالحكم القرآني على الفعل لا يُستنتج من نشاط دماغي، كما أن وصف نشاط عصبي لا يثبت وحده معنى أخلاقيًا أو غيبيًا. أما الربط الممكن فيتمثل في بحث ما إذا كانت بعض العمليات النفسية والسلوكية التي يصفها النموذج تقترن بوظائف جسدية قابلة للرصد.</w:t>
      </w:r>
    </w:p>
    <w:p w14:paraId="53B0217C" w14:textId="77777777" w:rsidR="00286FB0" w:rsidRDefault="00000000" w:rsidP="007C525A">
      <w:pPr>
        <w:pStyle w:val="21"/>
        <w:bidi/>
      </w:pPr>
      <w:r>
        <w:rPr>
          <w:rFonts w:ascii="Arial" w:eastAsia="Arial" w:hAnsi="Arial"/>
          <w:rtl/>
        </w:rPr>
        <w:t>2.3 منهج إعادة الصياغة</w:t>
      </w:r>
    </w:p>
    <w:p w14:paraId="27016FDC" w14:textId="77777777" w:rsidR="00286FB0" w:rsidRDefault="00000000" w:rsidP="007C525A">
      <w:pPr>
        <w:bidi/>
      </w:pPr>
      <w:r>
        <w:rPr>
          <w:rtl/>
        </w:rPr>
        <w:t>هذه الدراسة بناء نظري تحليلي، وليست دراسة ميدانية أو مراجعة منهجية للأدبيات العصبية. وهي تعتمد ثلاثة ضوابط: أولًا، استعمال لغة احتمالية عند اقتراح ارتباطات عصبية؛ ثانيًا، فصل الوصف عن التفسير والسببية؛ ثالثًا، اعتبار الأضلاع ومسارات التحول فرضيات تفسيرية قابلة للتطوير، لا نتائج تجريبية. وقد أُبقيت إحالات الموقع بوصفها مصادر أولية للمشروع، بينما تُعرض المراجع المساندة في قائمة مستقلة مع التنبيه إلى ضرورة استكمال بياناتها والتحقق من مطابقتها للمقولات المنسوبة إليها.</w:t>
      </w:r>
    </w:p>
    <w:p w14:paraId="7D2D0E47" w14:textId="77777777" w:rsidR="00286FB0" w:rsidRDefault="00000000" w:rsidP="007C525A">
      <w:pPr>
        <w:pStyle w:val="1"/>
        <w:bidi/>
      </w:pPr>
      <w:r>
        <w:rPr>
          <w:rFonts w:ascii="Arial" w:eastAsia="Arial" w:hAnsi="Arial"/>
          <w:rtl/>
        </w:rPr>
        <w:t>3. القاعدة الفطرية: قابلية الاختيار والتزكية</w:t>
      </w:r>
    </w:p>
    <w:p w14:paraId="4489C54F" w14:textId="77777777" w:rsidR="00286FB0" w:rsidRDefault="00000000" w:rsidP="007C525A">
      <w:pPr>
        <w:bidi/>
      </w:pPr>
      <w:r>
        <w:rPr>
          <w:rtl/>
        </w:rPr>
        <w:t>ينطلق التصور من قوله تعالى: ﴿وَنَفْسٍ وَمَا سَوَّاهَا * فَأَلْهَمَهَا فُجُورَهَا وَتَقْوَاهَا﴾ (الشمس: 7–8)، ثم من قوله تعالى: ﴿قَدْ أَفْلَحَ مَن زَكَّاهَا * وَقَدْ خَابَ مَن دَسَّاهَا﴾ (الشمس: 9–10). وفي القراءة الاستخلافية، تُفهم هذه الآيات في سياق قابلية الإنسان لسلوك مسارات أخلاقية متباينة، لا على أنها تقسيم بيولوجي حتمي أو إثبات لوجود «مركز للفجور» وآخر «للتقوى».</w:t>
      </w:r>
    </w:p>
    <w:p w14:paraId="746349C7" w14:textId="77777777" w:rsidR="00286FB0" w:rsidRDefault="00000000" w:rsidP="007C525A">
      <w:pPr>
        <w:bidi/>
      </w:pPr>
      <w:r>
        <w:rPr>
          <w:rtl/>
        </w:rPr>
        <w:t>تدل القاعدة الفطرية، في هذا النموذج، على أن الإنسان ليس صفحة بيضاء بالكامل، ولا آلة محكومة بغريزة واحدة؛ بل كائن تتفاعل فيه استعدادات ودوافع وقدرات تعلم مع التنشئة والسياق والاختيار والمساءلة. ويظل تفسير معنى الفطرة هنا تفسيرًا قرآنيًا وفلسفيًا؛ أما قياس المكونات النفسية المرتبطة بها فيحتاج إلى تعريف مستقل وأدوات مناسبة.</w:t>
      </w:r>
    </w:p>
    <w:tbl>
      <w:tblPr>
        <w:tblStyle w:val="afa"/>
        <w:tblW w:w="0" w:type="auto"/>
        <w:tblLook w:val="04A0" w:firstRow="1" w:lastRow="0" w:firstColumn="1" w:lastColumn="0" w:noHBand="0" w:noVBand="1"/>
      </w:tblPr>
      <w:tblGrid>
        <w:gridCol w:w="3312"/>
        <w:gridCol w:w="3312"/>
        <w:gridCol w:w="3312"/>
      </w:tblGrid>
      <w:tr w:rsidR="00286FB0" w14:paraId="5417E0F3" w14:textId="77777777">
        <w:tc>
          <w:tcPr>
            <w:tcW w:w="3312" w:type="dxa"/>
          </w:tcPr>
          <w:p w14:paraId="20124E95" w14:textId="77777777" w:rsidR="00286FB0" w:rsidRDefault="00000000" w:rsidP="007C525A">
            <w:pPr>
              <w:bidi/>
            </w:pPr>
            <w:r>
              <w:rPr>
                <w:sz w:val="18"/>
                <w:rtl/>
              </w:rPr>
              <w:t>القطب المفهومي</w:t>
            </w:r>
          </w:p>
        </w:tc>
        <w:tc>
          <w:tcPr>
            <w:tcW w:w="3312" w:type="dxa"/>
          </w:tcPr>
          <w:p w14:paraId="795D6432" w14:textId="77777777" w:rsidR="00286FB0" w:rsidRDefault="00000000" w:rsidP="007C525A">
            <w:pPr>
              <w:bidi/>
            </w:pPr>
            <w:r>
              <w:rPr>
                <w:sz w:val="18"/>
                <w:rtl/>
              </w:rPr>
              <w:t>الدلالة في النموذج</w:t>
            </w:r>
          </w:p>
        </w:tc>
        <w:tc>
          <w:tcPr>
            <w:tcW w:w="3312" w:type="dxa"/>
          </w:tcPr>
          <w:p w14:paraId="0ED9C99A" w14:textId="77777777" w:rsidR="00286FB0" w:rsidRDefault="00000000" w:rsidP="007C525A">
            <w:pPr>
              <w:bidi/>
            </w:pPr>
            <w:r>
              <w:rPr>
                <w:sz w:val="18"/>
                <w:rtl/>
              </w:rPr>
              <w:t>حدّ التأويل العصبي</w:t>
            </w:r>
          </w:p>
        </w:tc>
      </w:tr>
      <w:tr w:rsidR="00286FB0" w14:paraId="56A829F9" w14:textId="77777777">
        <w:tc>
          <w:tcPr>
            <w:tcW w:w="3312" w:type="dxa"/>
          </w:tcPr>
          <w:p w14:paraId="331DB979" w14:textId="77777777" w:rsidR="00286FB0" w:rsidRDefault="00000000" w:rsidP="007C525A">
            <w:pPr>
              <w:bidi/>
            </w:pPr>
            <w:r>
              <w:rPr>
                <w:sz w:val="18"/>
                <w:rtl/>
              </w:rPr>
              <w:t>الفجور</w:t>
            </w:r>
          </w:p>
        </w:tc>
        <w:tc>
          <w:tcPr>
            <w:tcW w:w="3312" w:type="dxa"/>
          </w:tcPr>
          <w:p w14:paraId="16611FB7" w14:textId="77777777" w:rsidR="00286FB0" w:rsidRDefault="00000000" w:rsidP="007C525A">
            <w:pPr>
              <w:bidi/>
            </w:pPr>
            <w:r>
              <w:rPr>
                <w:sz w:val="18"/>
                <w:rtl/>
              </w:rPr>
              <w:t>قابلية تجاوز الحد أو توجيه الدافع في مسار يضر بالذات أو بالآخرين أو يخالف المعيار المتبنّى.</w:t>
            </w:r>
          </w:p>
        </w:tc>
        <w:tc>
          <w:tcPr>
            <w:tcW w:w="3312" w:type="dxa"/>
          </w:tcPr>
          <w:p w14:paraId="270A7145" w14:textId="77777777" w:rsidR="00286FB0" w:rsidRDefault="00000000" w:rsidP="007C525A">
            <w:pPr>
              <w:bidi/>
            </w:pPr>
            <w:r>
              <w:rPr>
                <w:sz w:val="18"/>
                <w:rtl/>
              </w:rPr>
              <w:t>لا يساوي نشاطًا حوفيًا، ولا يختزل إلى شهوة أو انفعال بعينه.</w:t>
            </w:r>
          </w:p>
        </w:tc>
      </w:tr>
      <w:tr w:rsidR="00286FB0" w14:paraId="1E7768F4" w14:textId="77777777">
        <w:tc>
          <w:tcPr>
            <w:tcW w:w="3312" w:type="dxa"/>
          </w:tcPr>
          <w:p w14:paraId="0C5F215B" w14:textId="77777777" w:rsidR="00286FB0" w:rsidRDefault="00000000" w:rsidP="007C525A">
            <w:pPr>
              <w:bidi/>
            </w:pPr>
            <w:r>
              <w:rPr>
                <w:sz w:val="18"/>
                <w:rtl/>
              </w:rPr>
              <w:t>التقوى</w:t>
            </w:r>
          </w:p>
        </w:tc>
        <w:tc>
          <w:tcPr>
            <w:tcW w:w="3312" w:type="dxa"/>
          </w:tcPr>
          <w:p w14:paraId="388F691D" w14:textId="77777777" w:rsidR="00286FB0" w:rsidRDefault="00000000" w:rsidP="007C525A">
            <w:pPr>
              <w:bidi/>
            </w:pPr>
            <w:r>
              <w:rPr>
                <w:sz w:val="18"/>
                <w:rtl/>
              </w:rPr>
              <w:t>قابلية الوقاية والمراجعة واستحضار العاقبة وضبط الفعل في ضوء معيار أخلاقي.</w:t>
            </w:r>
          </w:p>
        </w:tc>
        <w:tc>
          <w:tcPr>
            <w:tcW w:w="3312" w:type="dxa"/>
          </w:tcPr>
          <w:p w14:paraId="70C05B31" w14:textId="77777777" w:rsidR="00286FB0" w:rsidRDefault="00000000" w:rsidP="007C525A">
            <w:pPr>
              <w:bidi/>
            </w:pPr>
            <w:r>
              <w:rPr>
                <w:sz w:val="18"/>
                <w:rtl/>
              </w:rPr>
              <w:t>لا تساوي القشرة الجبهية أو قوة الكبح التنفيذي؛ فالأداة التنظيمية لا تحدد وحدها غاية استخدامها.</w:t>
            </w:r>
          </w:p>
        </w:tc>
      </w:tr>
    </w:tbl>
    <w:p w14:paraId="66021FBF" w14:textId="77777777" w:rsidR="00286FB0" w:rsidRDefault="00000000" w:rsidP="007C525A">
      <w:pPr>
        <w:bidi/>
      </w:pPr>
      <w:r>
        <w:rPr>
          <w:rtl/>
        </w:rPr>
        <w:t>تؤدي الدافعية والانفعال ووظائف التخطيط والذاكرة والانتباه أدوارًا متداخلة في السلوك. ويمكن للبحث العصبي أن يدرس هذه الوظائف في مواقف محددة، لكنه لا يحكم من تلقاء نفسه على أخلاقية القصد أو حقيقة التكليف. لذلك تُعامل البنى العصبية بوصفها شروطًا أو وسائط جسدية محتملة لعمليات نفسية، لا نظائر حرفية لمفاهيم الفطرة.</w:t>
      </w:r>
    </w:p>
    <w:p w14:paraId="7A88CAAF" w14:textId="77777777" w:rsidR="00286FB0" w:rsidRDefault="00000000" w:rsidP="007C525A">
      <w:pPr>
        <w:pStyle w:val="1"/>
        <w:bidi/>
      </w:pPr>
      <w:r>
        <w:rPr>
          <w:rFonts w:ascii="Arial" w:eastAsia="Arial" w:hAnsi="Arial"/>
          <w:rtl/>
        </w:rPr>
        <w:t>4. المستويات النفسية الثلاثة</w:t>
      </w:r>
    </w:p>
    <w:p w14:paraId="6CD495C8" w14:textId="77777777" w:rsidR="00286FB0" w:rsidRDefault="00000000" w:rsidP="007C525A">
      <w:pPr>
        <w:bidi/>
      </w:pPr>
      <w:r>
        <w:rPr>
          <w:rtl/>
        </w:rPr>
        <w:t>تُعرض المستويات الآتية بوصفها أوضاعًا ديناميكية للقيادة النفسية والأخلاقية، لا مراحل عمرية متتابعة ولا أصنافًا ثابتة من البشر. وقد تتجاور لدى الشخص الواحد ميول متعارضة، ويختلف ما يقود القرار تبعًا للموقف والخبرة والتدريب والسياق الاجتماعي. ويظل استعمال «الأمّارة» و«اللوّامة» و«المطمئنة» هنا تفسيرًا داخل النموذج، لا تشخيصًا سريريًا ولا حكمًا على إيمان الأشخاص.</w:t>
      </w:r>
    </w:p>
    <w:p w14:paraId="3282FD63" w14:textId="77777777" w:rsidR="00286FB0" w:rsidRDefault="00000000" w:rsidP="007C525A">
      <w:pPr>
        <w:pStyle w:val="21"/>
        <w:bidi/>
      </w:pPr>
      <w:r>
        <w:rPr>
          <w:rFonts w:ascii="Arial" w:eastAsia="Arial" w:hAnsi="Arial"/>
          <w:rtl/>
        </w:rPr>
        <w:t>4.1 النفس الأمّارة: غلبة الدافع والتبرير</w:t>
      </w:r>
    </w:p>
    <w:p w14:paraId="663F8FCF" w14:textId="77777777" w:rsidR="00286FB0" w:rsidRDefault="00000000" w:rsidP="007C525A">
      <w:pPr>
        <w:bidi/>
      </w:pPr>
      <w:r>
        <w:rPr>
          <w:rtl/>
        </w:rPr>
        <w:t>ترتبط هذه الطبقة بقوله تعالى: ﴿إِنَّ النَّفْسَ لَأَمَّارَةٌ بِالسُّوءِ إِلَّا مَا رَحِمَ رَبِّي﴾ (يوسف: 53). ويقترح النموذج فهمها بوصفها حالة يتقدم فيها الإشباع أو المنفعة العاجلة أو الهروب من الضيق على مراجعة المعيار والعاقبة. ولا يعني ذلك أن الرغبة أو الغضب أو الخوف شر بذاته؛ فالانفعالات والدوافع جزء من الحياة الإنسانية، وتُقوّم أخلاقيًا بحسب موضوعها وطريقة توجيهها وأثرها.</w:t>
      </w:r>
    </w:p>
    <w:p w14:paraId="2F7CF807" w14:textId="77777777" w:rsidR="00286FB0" w:rsidRDefault="00000000" w:rsidP="007C525A">
      <w:pPr>
        <w:bidi/>
      </w:pPr>
      <w:r>
        <w:rPr>
          <w:rtl/>
        </w:rPr>
        <w:t>يمكن وصف هذا النمط نفسيًا وسلوكيًا بمؤشرات أولية، لا بوصفها شروطًا تشخيصية: تكرار الاندفاع رغم معرفة العواقب، صعوبة تأجيل المكافأة، التبرير المتكرر للسلوك، ضعف القدرة على قطع العادة، أو تضييق الانتباه على المنفعة الآنية. وفي البيئة الرقمية قد تعمل كثافة التنبيهات والمكافآت المتقطعة على زيادة فرص الاستثارة وتقصير المسافة بين المثير والاستجابة؛ غير أن ذلك لا يثبت أن التقنية تُنشئ «الأمّارة»، ولا يفسر السلوك كله بعامل واحد.</w:t>
      </w:r>
    </w:p>
    <w:p w14:paraId="6843F9BC" w14:textId="77777777" w:rsidR="00286FB0" w:rsidRDefault="00000000" w:rsidP="007C525A">
      <w:pPr>
        <w:bidi/>
      </w:pPr>
      <w:r>
        <w:rPr>
          <w:rtl/>
        </w:rPr>
        <w:t>على المستوى العصبي، يمكن أن تُبحث في سياقات محددة وظائف تتصل بالتعلم من المكافأة، والانتباه إلى التهديد أو الإشارات البارزة، وتكوين العادات، وضبط الاستجابة. وقد تشمل الدراسة شبكات موزعة تشارك فيها مناطق متعددة، لا «مركزًا» واحدًا. ولا يصح وصف الجهاز الحوفي بأنه مصدر للشر، أو اعتبار الاندفاع مساويًا لنشاط منطقة بعينها. أما الكورتيزول وHRV والنوم، فيمكن إدراجها متغيرات إضافية في دراسة مناسبة، لا صفات لازمة لكل حالة تُفسر بأنها أمّارة.</w:t>
      </w:r>
    </w:p>
    <w:p w14:paraId="12D08F4B" w14:textId="77777777" w:rsidR="00286FB0" w:rsidRDefault="00000000" w:rsidP="007C525A">
      <w:pPr>
        <w:pStyle w:val="21"/>
        <w:bidi/>
      </w:pPr>
      <w:r>
        <w:rPr>
          <w:rFonts w:ascii="Arial" w:eastAsia="Arial" w:hAnsi="Arial"/>
          <w:rtl/>
        </w:rPr>
        <w:t>4.2 النفس اللوّامة: المحاسبة والانتقال إلى الإصلاح</w:t>
      </w:r>
    </w:p>
    <w:p w14:paraId="6615FC99" w14:textId="77777777" w:rsidR="00286FB0" w:rsidRDefault="00000000" w:rsidP="007C525A">
      <w:pPr>
        <w:bidi/>
      </w:pPr>
      <w:r>
        <w:rPr>
          <w:rtl/>
        </w:rPr>
        <w:t>ترتبط هذه الطبقة بقوله تعالى: ﴿وَلَا أُقْسِمُ بِالنَّفْسِ اللَّوَّامَةِ﴾ (القيامة: 2). ويقترح النموذج قراءتها بوصفها قدرة على مراجعة الفعل ورؤية التباعد بين السلوك والمعيار، ثم تحمل المسؤولية عن الاستدراك. ولا تكون قيمة اللوم في شدته أو الألم الذي يولده، بل في وظيفته ومآله: هل يقود إلى الاعتراف والإصلاح أم يتحول إلى إدانة كلية للذات واجترار يعطل الفعل؟</w:t>
      </w:r>
    </w:p>
    <w:tbl>
      <w:tblPr>
        <w:tblStyle w:val="afa"/>
        <w:tblW w:w="0" w:type="auto"/>
        <w:tblLook w:val="04A0" w:firstRow="1" w:lastRow="0" w:firstColumn="1" w:lastColumn="0" w:noHBand="0" w:noVBand="1"/>
      </w:tblPr>
      <w:tblGrid>
        <w:gridCol w:w="3312"/>
        <w:gridCol w:w="3312"/>
        <w:gridCol w:w="3312"/>
      </w:tblGrid>
      <w:tr w:rsidR="00286FB0" w14:paraId="0B0CD61D" w14:textId="77777777">
        <w:tc>
          <w:tcPr>
            <w:tcW w:w="3312" w:type="dxa"/>
          </w:tcPr>
          <w:p w14:paraId="748856F1" w14:textId="77777777" w:rsidR="00286FB0" w:rsidRDefault="00000000" w:rsidP="007C525A">
            <w:pPr>
              <w:bidi/>
            </w:pPr>
            <w:r>
              <w:rPr>
                <w:sz w:val="18"/>
                <w:rtl/>
              </w:rPr>
              <w:t>البعد</w:t>
            </w:r>
          </w:p>
        </w:tc>
        <w:tc>
          <w:tcPr>
            <w:tcW w:w="3312" w:type="dxa"/>
          </w:tcPr>
          <w:p w14:paraId="2D7C41D4" w14:textId="77777777" w:rsidR="00286FB0" w:rsidRDefault="00000000" w:rsidP="007C525A">
            <w:pPr>
              <w:bidi/>
            </w:pPr>
            <w:r>
              <w:rPr>
                <w:sz w:val="18"/>
                <w:rtl/>
              </w:rPr>
              <w:t>لوم إصلاحي</w:t>
            </w:r>
          </w:p>
        </w:tc>
        <w:tc>
          <w:tcPr>
            <w:tcW w:w="3312" w:type="dxa"/>
          </w:tcPr>
          <w:p w14:paraId="12F6399C" w14:textId="77777777" w:rsidR="00286FB0" w:rsidRDefault="00000000" w:rsidP="007C525A">
            <w:pPr>
              <w:bidi/>
            </w:pPr>
            <w:r>
              <w:rPr>
                <w:sz w:val="18"/>
                <w:rtl/>
              </w:rPr>
              <w:t>لوم اجتراري/هدّام</w:t>
            </w:r>
          </w:p>
        </w:tc>
      </w:tr>
      <w:tr w:rsidR="00286FB0" w14:paraId="0D245B90" w14:textId="77777777">
        <w:tc>
          <w:tcPr>
            <w:tcW w:w="3312" w:type="dxa"/>
          </w:tcPr>
          <w:p w14:paraId="067ED21B" w14:textId="77777777" w:rsidR="00286FB0" w:rsidRDefault="00000000" w:rsidP="007C525A">
            <w:pPr>
              <w:bidi/>
            </w:pPr>
            <w:r>
              <w:rPr>
                <w:sz w:val="18"/>
                <w:rtl/>
              </w:rPr>
              <w:t>موضوع التقييم</w:t>
            </w:r>
          </w:p>
        </w:tc>
        <w:tc>
          <w:tcPr>
            <w:tcW w:w="3312" w:type="dxa"/>
          </w:tcPr>
          <w:p w14:paraId="4A4F18CB" w14:textId="77777777" w:rsidR="00286FB0" w:rsidRDefault="00000000" w:rsidP="007C525A">
            <w:pPr>
              <w:bidi/>
            </w:pPr>
            <w:r>
              <w:rPr>
                <w:sz w:val="18"/>
                <w:rtl/>
              </w:rPr>
              <w:t>سلوك محدد وما يمكن إصلاحه.</w:t>
            </w:r>
          </w:p>
        </w:tc>
        <w:tc>
          <w:tcPr>
            <w:tcW w:w="3312" w:type="dxa"/>
          </w:tcPr>
          <w:p w14:paraId="57770C6B" w14:textId="77777777" w:rsidR="00286FB0" w:rsidRDefault="00000000" w:rsidP="007C525A">
            <w:pPr>
              <w:bidi/>
            </w:pPr>
            <w:r>
              <w:rPr>
                <w:sz w:val="18"/>
                <w:rtl/>
              </w:rPr>
              <w:t>الذات كلها بوصفها عديمة القيمة.</w:t>
            </w:r>
          </w:p>
        </w:tc>
      </w:tr>
      <w:tr w:rsidR="00286FB0" w14:paraId="29CAA059" w14:textId="77777777">
        <w:tc>
          <w:tcPr>
            <w:tcW w:w="3312" w:type="dxa"/>
          </w:tcPr>
          <w:p w14:paraId="46D94C00" w14:textId="77777777" w:rsidR="00286FB0" w:rsidRDefault="00000000" w:rsidP="007C525A">
            <w:pPr>
              <w:bidi/>
            </w:pPr>
            <w:r>
              <w:rPr>
                <w:sz w:val="18"/>
                <w:rtl/>
              </w:rPr>
              <w:t>الحركة النفسية</w:t>
            </w:r>
          </w:p>
        </w:tc>
        <w:tc>
          <w:tcPr>
            <w:tcW w:w="3312" w:type="dxa"/>
          </w:tcPr>
          <w:p w14:paraId="194567AE" w14:textId="77777777" w:rsidR="00286FB0" w:rsidRDefault="00000000" w:rsidP="007C525A">
            <w:pPr>
              <w:bidi/>
            </w:pPr>
            <w:r>
              <w:rPr>
                <w:sz w:val="18"/>
                <w:rtl/>
              </w:rPr>
              <w:t>اعتراف، تحمل مسؤولية، تعلم، خطة عملية.</w:t>
            </w:r>
          </w:p>
        </w:tc>
        <w:tc>
          <w:tcPr>
            <w:tcW w:w="3312" w:type="dxa"/>
          </w:tcPr>
          <w:p w14:paraId="16A74339" w14:textId="77777777" w:rsidR="00286FB0" w:rsidRDefault="00000000" w:rsidP="007C525A">
            <w:pPr>
              <w:bidi/>
            </w:pPr>
            <w:r>
              <w:rPr>
                <w:sz w:val="18"/>
                <w:rtl/>
              </w:rPr>
              <w:t>تكرار لوم الذات أو إنكارها دون انتقال إلى فعل.</w:t>
            </w:r>
          </w:p>
        </w:tc>
      </w:tr>
      <w:tr w:rsidR="00286FB0" w14:paraId="41BB5D0D" w14:textId="77777777">
        <w:tc>
          <w:tcPr>
            <w:tcW w:w="3312" w:type="dxa"/>
          </w:tcPr>
          <w:p w14:paraId="5D764A7A" w14:textId="77777777" w:rsidR="00286FB0" w:rsidRDefault="00000000" w:rsidP="007C525A">
            <w:pPr>
              <w:bidi/>
            </w:pPr>
            <w:r>
              <w:rPr>
                <w:sz w:val="18"/>
                <w:rtl/>
              </w:rPr>
              <w:t>المآل المحتمل</w:t>
            </w:r>
          </w:p>
        </w:tc>
        <w:tc>
          <w:tcPr>
            <w:tcW w:w="3312" w:type="dxa"/>
          </w:tcPr>
          <w:p w14:paraId="1E14037D" w14:textId="77777777" w:rsidR="00286FB0" w:rsidRDefault="00000000" w:rsidP="007C525A">
            <w:pPr>
              <w:bidi/>
            </w:pPr>
            <w:r>
              <w:rPr>
                <w:sz w:val="18"/>
                <w:rtl/>
              </w:rPr>
              <w:t>استدراك، اعتذار أو تعويض، وتعديل سلوك.</w:t>
            </w:r>
          </w:p>
        </w:tc>
        <w:tc>
          <w:tcPr>
            <w:tcW w:w="3312" w:type="dxa"/>
          </w:tcPr>
          <w:p w14:paraId="00D68BBC" w14:textId="77777777" w:rsidR="00286FB0" w:rsidRDefault="00000000" w:rsidP="007C525A">
            <w:pPr>
              <w:bidi/>
            </w:pPr>
            <w:r>
              <w:rPr>
                <w:sz w:val="18"/>
                <w:rtl/>
              </w:rPr>
              <w:t>انسحاب أو يأس أو استمرار دورة التجنب والتبرير.</w:t>
            </w:r>
          </w:p>
        </w:tc>
      </w:tr>
    </w:tbl>
    <w:p w14:paraId="4BED8694" w14:textId="77777777" w:rsidR="00286FB0" w:rsidRDefault="00000000" w:rsidP="007C525A">
      <w:pPr>
        <w:bidi/>
      </w:pPr>
      <w:r>
        <w:rPr>
          <w:rtl/>
        </w:rPr>
        <w:t>إجرائيًا، يمكن دراسة المحاسبة من خلال وضوح وصف الخطأ، وتحديد المسؤولية، ونية الإصلاح، ووجود سلوك إصلاحي لاحق. ويجب فصل هذا عن العار العام، والاجترار، والأعراض النفسية التي قد تتطلب تقييمًا سريريًا مستقلًا. ولا يُستخدم مفهوم «اللوّامة» بديلًا عن تشخيص مهني.</w:t>
      </w:r>
    </w:p>
    <w:p w14:paraId="7250AC50" w14:textId="77777777" w:rsidR="00286FB0" w:rsidRDefault="00000000" w:rsidP="007C525A">
      <w:pPr>
        <w:bidi/>
      </w:pPr>
      <w:r>
        <w:rPr>
          <w:rtl/>
        </w:rPr>
        <w:t>أما عصبيًا، فيمكن صياغة سؤال بحثي حول عمليات المعالجة الذاتية واستدعاء الخبرة ورصد التعارض وإعادة تقييم البدائل. ومن الممكن أن تشارك فيها شبكات متعددة، منها شبكات المعالجة الذاتية والتنفيذية والبروز، بحسب المهمة والسياق. لكن لا يصح مساواة الشبكة الافتراضية DMN بالنفس اللوّامة؛ فوجود نشاط في شبكة عصبية لا يثبت محاسبة أخلاقية، ولا يميز وحده بين التأمل البنّاء والاجترار.</w:t>
      </w:r>
    </w:p>
    <w:p w14:paraId="1BEF5D05" w14:textId="77777777" w:rsidR="00286FB0" w:rsidRDefault="00000000" w:rsidP="007C525A">
      <w:pPr>
        <w:pStyle w:val="21"/>
        <w:bidi/>
      </w:pPr>
      <w:r>
        <w:rPr>
          <w:rFonts w:ascii="Arial" w:eastAsia="Arial" w:hAnsi="Arial"/>
          <w:rtl/>
        </w:rPr>
        <w:t>4.3 النفس المطمئنة: الاتساق والسكينة الفاعلة</w:t>
      </w:r>
    </w:p>
    <w:p w14:paraId="48D04821" w14:textId="77777777" w:rsidR="00286FB0" w:rsidRDefault="00000000" w:rsidP="007C525A">
      <w:pPr>
        <w:bidi/>
      </w:pPr>
      <w:r>
        <w:rPr>
          <w:rtl/>
        </w:rPr>
        <w:t>ترتبط هذه الطبقة بقوله تعالى: ﴿يَا أَيَّتُهَا النَّفْسُ الْمُطْمَئِنَّةُ * ارْجِعِي إِلَى رَبِّكِ رَاضِيَةً مَرْضِيَّةً﴾ (الفجر: 27–28). وتُفهم في القراءة الاستخلافية بوصفها غاية معيارية وروحية تتجلى في اتساق المرجعية والقصد والسلوك، لا باعتبارها مجرد هدوء فسيولوجي أو غياب الحزن والقلق. فالإنسان قد يواجه ألمًا أو ابتلاءً، مع احتفاظه بالقدرة على توجيه فعله نحو ما يراه حقًا ومسؤولًا ونافعًا.</w:t>
      </w:r>
    </w:p>
    <w:p w14:paraId="796C067B" w14:textId="77777777" w:rsidR="00286FB0" w:rsidRDefault="00000000" w:rsidP="007C525A">
      <w:pPr>
        <w:bidi/>
      </w:pPr>
      <w:r>
        <w:rPr>
          <w:rtl/>
        </w:rPr>
        <w:t>ولأغراض التحليل، يمكن تناول الطمأنينة عبر مؤشرات مفهومية أولية: وضوح المرجعية الأخلاقية؛ تقارب القول والفعل؛ المرونة في مواجهة التعثر؛ القدرة على تنظيم الانتباه والانفعال؛ وترجمة القيم إلى أفعال إحسان وإصلاح. ولا ينبغي التعامل مع هذه المؤشرات على أنها مقياس موحد أو صالح سريريًا قبل بنائه والتحقق من صدقه وثباته وملاءمته الثقافية.</w:t>
      </w:r>
    </w:p>
    <w:p w14:paraId="40419D7C" w14:textId="77777777" w:rsidR="00286FB0" w:rsidRDefault="00000000" w:rsidP="007C525A">
      <w:pPr>
        <w:bidi/>
      </w:pPr>
      <w:r>
        <w:rPr>
          <w:rtl/>
        </w:rPr>
        <w:t>على المستوى العصبي-الفسيولوجي، يمكن أن يُبحث ما إذا كانت بعض أبعاد التنظيم الذاتي والمرونة أمام الضغط ترتبط بتفاعل دينامي بين وظائف الانتباه والتخطيط والانفعال والإحساس الداخلي. ويُفضل الحديث عن «تكامل وظيفي محتمل» بدل القول إن منطقة محددة تمثل الطمأنينة. كما ينبغي تجنب فكرة الهيمنة الباراسمبثاوية الدائمة؛ فالتنظيم الملائم قد يتطلب تعبئة الجسم عند الحاجة ثم التعافي بعدها. ويمكن فحص مؤشرات مثل HRV أو النوم أو الضغط المدرك بوصفها متغيرات جزئية متأثرة بعوامل كثيرة، لا مقياسًا روحيًا أو دليلًا على مقام أخلاقي.</w:t>
      </w:r>
    </w:p>
    <w:p w14:paraId="3043812E" w14:textId="77777777" w:rsidR="00286FB0" w:rsidRDefault="00000000" w:rsidP="007C525A">
      <w:pPr>
        <w:pStyle w:val="1"/>
        <w:bidi/>
      </w:pPr>
      <w:r>
        <w:rPr>
          <w:rFonts w:ascii="Arial" w:eastAsia="Arial" w:hAnsi="Arial"/>
          <w:rtl/>
        </w:rPr>
        <w:t>5. البعد الخارجي ودينامية الأضلاع الثمانية</w:t>
      </w:r>
    </w:p>
    <w:p w14:paraId="28BF811A" w14:textId="77777777" w:rsidR="00286FB0" w:rsidRDefault="00000000" w:rsidP="007C525A">
      <w:pPr>
        <w:pStyle w:val="21"/>
        <w:bidi/>
      </w:pPr>
      <w:r>
        <w:rPr>
          <w:rFonts w:ascii="Arial" w:eastAsia="Arial" w:hAnsi="Arial"/>
          <w:rtl/>
        </w:rPr>
        <w:t>5.1 المؤثرات الهابطة والصاعدة</w:t>
      </w:r>
    </w:p>
    <w:p w14:paraId="55C88F8C" w14:textId="77777777" w:rsidR="00286FB0" w:rsidRDefault="00000000" w:rsidP="007C525A">
      <w:pPr>
        <w:bidi/>
      </w:pPr>
      <w:r>
        <w:rPr>
          <w:rtl/>
        </w:rPr>
        <w:t>يتضمن النموذج بُعدًا يتجاوز الاستعداد الفردي، فيميز بين مؤثرات يعبّر عنها في المرجعية القرآنية بالوسوسة والتزيين من جهة، ومعاني الرحمة والهداية والسكينة والتوفيق من جهة أخرى. ويُحافظ البحث على هذه المفاهيم ضمن مستواها العقدي والتفسيري؛ فلا تُعامل الوسوسة أو الرحمة الإلهية كمتغيرات عصبية قابلة للقياس المباشر.</w:t>
      </w:r>
    </w:p>
    <w:p w14:paraId="0A37C42E" w14:textId="77777777" w:rsidR="00286FB0" w:rsidRDefault="00000000" w:rsidP="007C525A">
      <w:pPr>
        <w:bidi/>
      </w:pPr>
      <w:r>
        <w:rPr>
          <w:rtl/>
        </w:rPr>
        <w:t>يمكن للدراسة النفسية، مع ذلك، أن تبحث مظاهر خبرية وسلوكية يصفها المشاركون، مثل الأفكار الاقتحامية، والانجذاب إلى سلوك ضار، والتشتت، والرجاء، والشعور بالمعنى، أو التحول إلى فعل إصلاحي. هذه المظاهر ليست برهانًا تجريبيًا على العامل الغيبي نفسه، كما أن عدم قياس العامل الغيبي لا ينفيه؛ بل يعكس حدود الأداة والمنهج.</w:t>
      </w:r>
    </w:p>
    <w:p w14:paraId="186DD5C8" w14:textId="77777777" w:rsidR="00286FB0" w:rsidRDefault="00000000" w:rsidP="007C525A">
      <w:pPr>
        <w:pStyle w:val="21"/>
        <w:bidi/>
      </w:pPr>
      <w:r>
        <w:rPr>
          <w:rFonts w:ascii="Arial" w:eastAsia="Arial" w:hAnsi="Arial"/>
          <w:rtl/>
        </w:rPr>
        <w:t>5.2 الأضلاع بوصفها مسارات تفسيرية</w:t>
      </w:r>
    </w:p>
    <w:p w14:paraId="48AF0E8E" w14:textId="77777777" w:rsidR="00286FB0" w:rsidRDefault="00000000" w:rsidP="007C525A">
      <w:pPr>
        <w:bidi/>
      </w:pPr>
      <w:r>
        <w:rPr>
          <w:rtl/>
        </w:rPr>
        <w:t>تعرض مواد المشروع بنية من ثمانية أضلاع تربط الفطرة بمستويات النفس وبالمؤثرات الخارجية. وفي الصياغة المنقحة، تُفهم هذه الأضلاع كمسارات مفهومية لتنظيم القراءة، لا كعلاقات سببية ثبتت تجريبيًا. ويجب التمييز في كل ضلع بين الدلالة القرآنية أو النظرية، والآلية النفسية المقترحة، والمؤشر الممكن رصده.</w:t>
      </w:r>
    </w:p>
    <w:tbl>
      <w:tblPr>
        <w:tblStyle w:val="afa"/>
        <w:tblW w:w="0" w:type="auto"/>
        <w:tblLook w:val="04A0" w:firstRow="1" w:lastRow="0" w:firstColumn="1" w:lastColumn="0" w:noHBand="0" w:noVBand="1"/>
      </w:tblPr>
      <w:tblGrid>
        <w:gridCol w:w="2484"/>
        <w:gridCol w:w="2484"/>
        <w:gridCol w:w="2484"/>
        <w:gridCol w:w="2484"/>
      </w:tblGrid>
      <w:tr w:rsidR="00286FB0" w14:paraId="23C30CB5" w14:textId="77777777">
        <w:tc>
          <w:tcPr>
            <w:tcW w:w="2484" w:type="dxa"/>
          </w:tcPr>
          <w:p w14:paraId="7ECE4090" w14:textId="77777777" w:rsidR="00286FB0" w:rsidRDefault="00000000" w:rsidP="007C525A">
            <w:pPr>
              <w:bidi/>
            </w:pPr>
            <w:r>
              <w:rPr>
                <w:sz w:val="18"/>
                <w:rtl/>
              </w:rPr>
              <w:t>الضلع</w:t>
            </w:r>
          </w:p>
        </w:tc>
        <w:tc>
          <w:tcPr>
            <w:tcW w:w="2484" w:type="dxa"/>
          </w:tcPr>
          <w:p w14:paraId="498FD27E" w14:textId="77777777" w:rsidR="00286FB0" w:rsidRDefault="00000000" w:rsidP="007C525A">
            <w:pPr>
              <w:bidi/>
            </w:pPr>
            <w:r>
              <w:rPr>
                <w:sz w:val="18"/>
                <w:rtl/>
              </w:rPr>
              <w:t>المسار المفهومي</w:t>
            </w:r>
          </w:p>
        </w:tc>
        <w:tc>
          <w:tcPr>
            <w:tcW w:w="2484" w:type="dxa"/>
          </w:tcPr>
          <w:p w14:paraId="2D8B011E" w14:textId="77777777" w:rsidR="00286FB0" w:rsidRDefault="00000000" w:rsidP="007C525A">
            <w:pPr>
              <w:bidi/>
            </w:pPr>
            <w:r>
              <w:rPr>
                <w:sz w:val="18"/>
                <w:rtl/>
              </w:rPr>
              <w:t>القراءة النفسية الإجرائية الممكنة</w:t>
            </w:r>
          </w:p>
        </w:tc>
        <w:tc>
          <w:tcPr>
            <w:tcW w:w="2484" w:type="dxa"/>
          </w:tcPr>
          <w:p w14:paraId="48B6B177" w14:textId="77777777" w:rsidR="00286FB0" w:rsidRDefault="00000000" w:rsidP="007C525A">
            <w:pPr>
              <w:bidi/>
            </w:pPr>
            <w:r>
              <w:rPr>
                <w:sz w:val="18"/>
                <w:rtl/>
              </w:rPr>
              <w:t>حد الادعاء</w:t>
            </w:r>
          </w:p>
        </w:tc>
      </w:tr>
      <w:tr w:rsidR="00286FB0" w14:paraId="58E68EE6" w14:textId="77777777">
        <w:tc>
          <w:tcPr>
            <w:tcW w:w="2484" w:type="dxa"/>
          </w:tcPr>
          <w:p w14:paraId="0CCB3381" w14:textId="77777777" w:rsidR="00286FB0" w:rsidRDefault="00000000" w:rsidP="007C525A">
            <w:pPr>
              <w:bidi/>
            </w:pPr>
            <w:r>
              <w:rPr>
                <w:sz w:val="18"/>
                <w:rtl/>
              </w:rPr>
              <w:t>1</w:t>
            </w:r>
          </w:p>
        </w:tc>
        <w:tc>
          <w:tcPr>
            <w:tcW w:w="2484" w:type="dxa"/>
          </w:tcPr>
          <w:p w14:paraId="6A8394BB" w14:textId="77777777" w:rsidR="00286FB0" w:rsidRDefault="00000000" w:rsidP="007C525A">
            <w:pPr>
              <w:bidi/>
            </w:pPr>
            <w:r>
              <w:rPr>
                <w:sz w:val="18"/>
                <w:rtl/>
              </w:rPr>
              <w:t>الفجور ← الأمّارة</w:t>
            </w:r>
          </w:p>
        </w:tc>
        <w:tc>
          <w:tcPr>
            <w:tcW w:w="2484" w:type="dxa"/>
          </w:tcPr>
          <w:p w14:paraId="54EDC4F7" w14:textId="77777777" w:rsidR="00286FB0" w:rsidRDefault="00000000" w:rsidP="007C525A">
            <w:pPr>
              <w:bidi/>
            </w:pPr>
            <w:r>
              <w:rPr>
                <w:sz w:val="18"/>
                <w:rtl/>
              </w:rPr>
              <w:t>تفاعل الاستثارة مع ضعف مراجعة العاقبة أو التبرير.</w:t>
            </w:r>
          </w:p>
        </w:tc>
        <w:tc>
          <w:tcPr>
            <w:tcW w:w="2484" w:type="dxa"/>
          </w:tcPr>
          <w:p w14:paraId="40AA1B4F" w14:textId="77777777" w:rsidR="00286FB0" w:rsidRDefault="00000000" w:rsidP="007C525A">
            <w:pPr>
              <w:bidi/>
            </w:pPr>
            <w:r>
              <w:rPr>
                <w:sz w:val="18"/>
                <w:rtl/>
              </w:rPr>
              <w:t>مسار تفسيري؛ لا يثبت بقياس نشاط دماغي منفرد.</w:t>
            </w:r>
          </w:p>
        </w:tc>
      </w:tr>
      <w:tr w:rsidR="00286FB0" w14:paraId="241BD375" w14:textId="77777777">
        <w:tc>
          <w:tcPr>
            <w:tcW w:w="2484" w:type="dxa"/>
          </w:tcPr>
          <w:p w14:paraId="2004E84C" w14:textId="77777777" w:rsidR="00286FB0" w:rsidRDefault="00000000" w:rsidP="007C525A">
            <w:pPr>
              <w:bidi/>
            </w:pPr>
            <w:r>
              <w:rPr>
                <w:sz w:val="18"/>
                <w:rtl/>
              </w:rPr>
              <w:t>2</w:t>
            </w:r>
          </w:p>
        </w:tc>
        <w:tc>
          <w:tcPr>
            <w:tcW w:w="2484" w:type="dxa"/>
          </w:tcPr>
          <w:p w14:paraId="77505DCF" w14:textId="77777777" w:rsidR="00286FB0" w:rsidRDefault="00000000" w:rsidP="007C525A">
            <w:pPr>
              <w:bidi/>
            </w:pPr>
            <w:r>
              <w:rPr>
                <w:sz w:val="18"/>
                <w:rtl/>
              </w:rPr>
              <w:t>التقوى ← المطمئنة</w:t>
            </w:r>
          </w:p>
        </w:tc>
        <w:tc>
          <w:tcPr>
            <w:tcW w:w="2484" w:type="dxa"/>
          </w:tcPr>
          <w:p w14:paraId="612BC2DC" w14:textId="77777777" w:rsidR="00286FB0" w:rsidRDefault="00000000" w:rsidP="007C525A">
            <w:pPr>
              <w:bidi/>
            </w:pPr>
            <w:r>
              <w:rPr>
                <w:sz w:val="18"/>
                <w:rtl/>
              </w:rPr>
              <w:t>امتداد التوجه الوقائي إلى اتساق واختيار مسؤول.</w:t>
            </w:r>
          </w:p>
        </w:tc>
        <w:tc>
          <w:tcPr>
            <w:tcW w:w="2484" w:type="dxa"/>
          </w:tcPr>
          <w:p w14:paraId="66DF6B14" w14:textId="77777777" w:rsidR="00286FB0" w:rsidRDefault="00000000" w:rsidP="007C525A">
            <w:pPr>
              <w:bidi/>
            </w:pPr>
            <w:r>
              <w:rPr>
                <w:sz w:val="18"/>
                <w:rtl/>
              </w:rPr>
              <w:t>لا يعني أن التقوى وظيفة تنفيذية أو مؤشرًا عصبيًا.</w:t>
            </w:r>
          </w:p>
        </w:tc>
      </w:tr>
      <w:tr w:rsidR="00286FB0" w14:paraId="5D609EDA" w14:textId="77777777">
        <w:tc>
          <w:tcPr>
            <w:tcW w:w="2484" w:type="dxa"/>
          </w:tcPr>
          <w:p w14:paraId="5A8BE646" w14:textId="77777777" w:rsidR="00286FB0" w:rsidRDefault="00000000" w:rsidP="007C525A">
            <w:pPr>
              <w:bidi/>
            </w:pPr>
            <w:r>
              <w:rPr>
                <w:sz w:val="18"/>
                <w:rtl/>
              </w:rPr>
              <w:t>3</w:t>
            </w:r>
          </w:p>
        </w:tc>
        <w:tc>
          <w:tcPr>
            <w:tcW w:w="2484" w:type="dxa"/>
          </w:tcPr>
          <w:p w14:paraId="440E032A" w14:textId="77777777" w:rsidR="00286FB0" w:rsidRDefault="00000000" w:rsidP="007C525A">
            <w:pPr>
              <w:bidi/>
            </w:pPr>
            <w:r>
              <w:rPr>
                <w:sz w:val="18"/>
                <w:rtl/>
              </w:rPr>
              <w:t>الفجور ← قابلية الوسوسة/التزيين</w:t>
            </w:r>
          </w:p>
        </w:tc>
        <w:tc>
          <w:tcPr>
            <w:tcW w:w="2484" w:type="dxa"/>
          </w:tcPr>
          <w:p w14:paraId="689C4623" w14:textId="77777777" w:rsidR="00286FB0" w:rsidRDefault="00000000" w:rsidP="007C525A">
            <w:pPr>
              <w:bidi/>
            </w:pPr>
            <w:r>
              <w:rPr>
                <w:sz w:val="18"/>
                <w:rtl/>
              </w:rPr>
              <w:t>تعاظم الانجذاب للمثير أو قابلية التبرير في سياق معين.</w:t>
            </w:r>
          </w:p>
        </w:tc>
        <w:tc>
          <w:tcPr>
            <w:tcW w:w="2484" w:type="dxa"/>
          </w:tcPr>
          <w:p w14:paraId="4E3B8B6C" w14:textId="77777777" w:rsidR="00286FB0" w:rsidRDefault="00000000" w:rsidP="007C525A">
            <w:pPr>
              <w:bidi/>
            </w:pPr>
            <w:r>
              <w:rPr>
                <w:sz w:val="18"/>
                <w:rtl/>
              </w:rPr>
              <w:t>الوسوسة بمعناها الغيبي ليست متغيرًا عصبيًا.</w:t>
            </w:r>
          </w:p>
        </w:tc>
      </w:tr>
      <w:tr w:rsidR="00286FB0" w14:paraId="7D015626" w14:textId="77777777">
        <w:tc>
          <w:tcPr>
            <w:tcW w:w="2484" w:type="dxa"/>
          </w:tcPr>
          <w:p w14:paraId="5EBAEB42" w14:textId="77777777" w:rsidR="00286FB0" w:rsidRDefault="00000000" w:rsidP="007C525A">
            <w:pPr>
              <w:bidi/>
            </w:pPr>
            <w:r>
              <w:rPr>
                <w:sz w:val="18"/>
                <w:rtl/>
              </w:rPr>
              <w:t>4</w:t>
            </w:r>
          </w:p>
        </w:tc>
        <w:tc>
          <w:tcPr>
            <w:tcW w:w="2484" w:type="dxa"/>
          </w:tcPr>
          <w:p w14:paraId="43E0298E" w14:textId="77777777" w:rsidR="00286FB0" w:rsidRDefault="00000000" w:rsidP="007C525A">
            <w:pPr>
              <w:bidi/>
            </w:pPr>
            <w:r>
              <w:rPr>
                <w:sz w:val="18"/>
                <w:rtl/>
              </w:rPr>
              <w:t>التقوى ← طلب الهداية والرحمة</w:t>
            </w:r>
          </w:p>
        </w:tc>
        <w:tc>
          <w:tcPr>
            <w:tcW w:w="2484" w:type="dxa"/>
          </w:tcPr>
          <w:p w14:paraId="09A6F99E" w14:textId="77777777" w:rsidR="00286FB0" w:rsidRDefault="00000000" w:rsidP="007C525A">
            <w:pPr>
              <w:bidi/>
            </w:pPr>
            <w:r>
              <w:rPr>
                <w:sz w:val="18"/>
                <w:rtl/>
              </w:rPr>
              <w:t>استحضار المرجعية وطلب العون والرجاء ضمن التجربة الدينية.</w:t>
            </w:r>
          </w:p>
        </w:tc>
        <w:tc>
          <w:tcPr>
            <w:tcW w:w="2484" w:type="dxa"/>
          </w:tcPr>
          <w:p w14:paraId="65C2CB62" w14:textId="77777777" w:rsidR="00286FB0" w:rsidRDefault="00000000" w:rsidP="007C525A">
            <w:pPr>
              <w:bidi/>
            </w:pPr>
            <w:r>
              <w:rPr>
                <w:sz w:val="18"/>
                <w:rtl/>
              </w:rPr>
              <w:t>التوفيق والرحمة الإلهية ليسا نتيجة قابلة للقياس المباشر.</w:t>
            </w:r>
          </w:p>
        </w:tc>
      </w:tr>
      <w:tr w:rsidR="00286FB0" w14:paraId="3AF325B3" w14:textId="77777777">
        <w:tc>
          <w:tcPr>
            <w:tcW w:w="2484" w:type="dxa"/>
          </w:tcPr>
          <w:p w14:paraId="3752F10F" w14:textId="77777777" w:rsidR="00286FB0" w:rsidRDefault="00000000" w:rsidP="007C525A">
            <w:pPr>
              <w:bidi/>
            </w:pPr>
            <w:r>
              <w:rPr>
                <w:sz w:val="18"/>
                <w:rtl/>
              </w:rPr>
              <w:t>5</w:t>
            </w:r>
          </w:p>
        </w:tc>
        <w:tc>
          <w:tcPr>
            <w:tcW w:w="2484" w:type="dxa"/>
          </w:tcPr>
          <w:p w14:paraId="03F68CAB" w14:textId="77777777" w:rsidR="00286FB0" w:rsidRDefault="00000000" w:rsidP="007C525A">
            <w:pPr>
              <w:bidi/>
            </w:pPr>
            <w:r>
              <w:rPr>
                <w:sz w:val="18"/>
                <w:rtl/>
              </w:rPr>
              <w:t>الأمّارة ← اللوّامة</w:t>
            </w:r>
          </w:p>
        </w:tc>
        <w:tc>
          <w:tcPr>
            <w:tcW w:w="2484" w:type="dxa"/>
          </w:tcPr>
          <w:p w14:paraId="247F22C9" w14:textId="77777777" w:rsidR="00286FB0" w:rsidRDefault="00000000" w:rsidP="007C525A">
            <w:pPr>
              <w:bidi/>
            </w:pPr>
            <w:r>
              <w:rPr>
                <w:sz w:val="18"/>
                <w:rtl/>
              </w:rPr>
              <w:t>انكشاف التناقض، اعتراف، ندم منتج، وبداية خطة إصلاح.</w:t>
            </w:r>
          </w:p>
        </w:tc>
        <w:tc>
          <w:tcPr>
            <w:tcW w:w="2484" w:type="dxa"/>
          </w:tcPr>
          <w:p w14:paraId="3C66485E" w14:textId="77777777" w:rsidR="00286FB0" w:rsidRDefault="00000000" w:rsidP="007C525A">
            <w:pPr>
              <w:bidi/>
            </w:pPr>
            <w:r>
              <w:rPr>
                <w:sz w:val="18"/>
                <w:rtl/>
              </w:rPr>
              <w:t>يُبحث سلوكيًا بمتغيرات محددة؛ ولا يفترض انتقالًا حتميًا.</w:t>
            </w:r>
          </w:p>
        </w:tc>
      </w:tr>
      <w:tr w:rsidR="00286FB0" w14:paraId="4216CA1B" w14:textId="77777777">
        <w:tc>
          <w:tcPr>
            <w:tcW w:w="2484" w:type="dxa"/>
          </w:tcPr>
          <w:p w14:paraId="1CFA1EEB" w14:textId="77777777" w:rsidR="00286FB0" w:rsidRDefault="00000000" w:rsidP="007C525A">
            <w:pPr>
              <w:bidi/>
            </w:pPr>
            <w:r>
              <w:rPr>
                <w:sz w:val="18"/>
                <w:rtl/>
              </w:rPr>
              <w:t>6</w:t>
            </w:r>
          </w:p>
        </w:tc>
        <w:tc>
          <w:tcPr>
            <w:tcW w:w="2484" w:type="dxa"/>
          </w:tcPr>
          <w:p w14:paraId="4280DD83" w14:textId="77777777" w:rsidR="00286FB0" w:rsidRDefault="00000000" w:rsidP="007C525A">
            <w:pPr>
              <w:bidi/>
            </w:pPr>
            <w:r>
              <w:rPr>
                <w:sz w:val="18"/>
                <w:rtl/>
              </w:rPr>
              <w:t>اللوّامة ← المطمئنة</w:t>
            </w:r>
          </w:p>
        </w:tc>
        <w:tc>
          <w:tcPr>
            <w:tcW w:w="2484" w:type="dxa"/>
          </w:tcPr>
          <w:p w14:paraId="64BEB0A5" w14:textId="77777777" w:rsidR="00286FB0" w:rsidRDefault="00000000" w:rsidP="007C525A">
            <w:pPr>
              <w:bidi/>
            </w:pPr>
            <w:r>
              <w:rPr>
                <w:sz w:val="18"/>
                <w:rtl/>
              </w:rPr>
              <w:t>تكرار المراجعة والإصلاح والتزكية حتى يترسخ نمط أكثر اتساقًا.</w:t>
            </w:r>
          </w:p>
        </w:tc>
        <w:tc>
          <w:tcPr>
            <w:tcW w:w="2484" w:type="dxa"/>
          </w:tcPr>
          <w:p w14:paraId="028BA3C7" w14:textId="77777777" w:rsidR="00286FB0" w:rsidRDefault="00000000" w:rsidP="007C525A">
            <w:pPr>
              <w:bidi/>
            </w:pPr>
            <w:r>
              <w:rPr>
                <w:sz w:val="18"/>
                <w:rtl/>
              </w:rPr>
              <w:t>فرضية تحول تحتاج متابعة زمنية وبيانات.</w:t>
            </w:r>
          </w:p>
        </w:tc>
      </w:tr>
      <w:tr w:rsidR="00286FB0" w14:paraId="5D8E16FA" w14:textId="77777777">
        <w:tc>
          <w:tcPr>
            <w:tcW w:w="2484" w:type="dxa"/>
          </w:tcPr>
          <w:p w14:paraId="7F544C38" w14:textId="77777777" w:rsidR="00286FB0" w:rsidRDefault="00000000" w:rsidP="007C525A">
            <w:pPr>
              <w:bidi/>
            </w:pPr>
            <w:r>
              <w:rPr>
                <w:sz w:val="18"/>
                <w:rtl/>
              </w:rPr>
              <w:t>7</w:t>
            </w:r>
          </w:p>
        </w:tc>
        <w:tc>
          <w:tcPr>
            <w:tcW w:w="2484" w:type="dxa"/>
          </w:tcPr>
          <w:p w14:paraId="5FFCEC17" w14:textId="77777777" w:rsidR="00286FB0" w:rsidRDefault="00000000" w:rsidP="007C525A">
            <w:pPr>
              <w:bidi/>
            </w:pPr>
            <w:r>
              <w:rPr>
                <w:sz w:val="18"/>
                <w:rtl/>
              </w:rPr>
              <w:t>الوسوسة/التزيين ← الأمّارة</w:t>
            </w:r>
          </w:p>
        </w:tc>
        <w:tc>
          <w:tcPr>
            <w:tcW w:w="2484" w:type="dxa"/>
          </w:tcPr>
          <w:p w14:paraId="04FA0FD7" w14:textId="77777777" w:rsidR="00286FB0" w:rsidRDefault="00000000" w:rsidP="007C525A">
            <w:pPr>
              <w:bidi/>
            </w:pPr>
            <w:r>
              <w:rPr>
                <w:sz w:val="18"/>
                <w:rtl/>
              </w:rPr>
              <w:t>زيادة التشتت أو التبرير أو تكرار الاستجابة في خبرة الشخص.</w:t>
            </w:r>
          </w:p>
        </w:tc>
        <w:tc>
          <w:tcPr>
            <w:tcW w:w="2484" w:type="dxa"/>
          </w:tcPr>
          <w:p w14:paraId="083E6AA6" w14:textId="77777777" w:rsidR="00286FB0" w:rsidRDefault="00000000" w:rsidP="007C525A">
            <w:pPr>
              <w:bidi/>
            </w:pPr>
            <w:r>
              <w:rPr>
                <w:sz w:val="18"/>
                <w:rtl/>
              </w:rPr>
              <w:t>يُبحث وصف الخبرة والسلوك دون الجزم بسببها الغيبي.</w:t>
            </w:r>
          </w:p>
        </w:tc>
      </w:tr>
      <w:tr w:rsidR="00286FB0" w14:paraId="6E392DA9" w14:textId="77777777">
        <w:tc>
          <w:tcPr>
            <w:tcW w:w="2484" w:type="dxa"/>
          </w:tcPr>
          <w:p w14:paraId="2F146943" w14:textId="77777777" w:rsidR="00286FB0" w:rsidRDefault="00000000" w:rsidP="007C525A">
            <w:pPr>
              <w:bidi/>
            </w:pPr>
            <w:r>
              <w:rPr>
                <w:sz w:val="18"/>
                <w:rtl/>
              </w:rPr>
              <w:t>8</w:t>
            </w:r>
          </w:p>
        </w:tc>
        <w:tc>
          <w:tcPr>
            <w:tcW w:w="2484" w:type="dxa"/>
          </w:tcPr>
          <w:p w14:paraId="3D16ED28" w14:textId="77777777" w:rsidR="00286FB0" w:rsidRDefault="00000000" w:rsidP="007C525A">
            <w:pPr>
              <w:bidi/>
            </w:pPr>
            <w:r>
              <w:rPr>
                <w:sz w:val="18"/>
                <w:rtl/>
              </w:rPr>
              <w:t>الرحمة/الهداية ← المطمئنة</w:t>
            </w:r>
          </w:p>
        </w:tc>
        <w:tc>
          <w:tcPr>
            <w:tcW w:w="2484" w:type="dxa"/>
          </w:tcPr>
          <w:p w14:paraId="3394EBC0" w14:textId="77777777" w:rsidR="00286FB0" w:rsidRDefault="00000000" w:rsidP="007C525A">
            <w:pPr>
              <w:bidi/>
            </w:pPr>
            <w:r>
              <w:rPr>
                <w:sz w:val="18"/>
                <w:rtl/>
              </w:rPr>
              <w:t>ترسخ الرجاء والمعنى والسكينة والسلوك النافع في القراءة الإيمانية.</w:t>
            </w:r>
          </w:p>
        </w:tc>
        <w:tc>
          <w:tcPr>
            <w:tcW w:w="2484" w:type="dxa"/>
          </w:tcPr>
          <w:p w14:paraId="732504E1" w14:textId="77777777" w:rsidR="00286FB0" w:rsidRDefault="00000000" w:rsidP="007C525A">
            <w:pPr>
              <w:bidi/>
            </w:pPr>
            <w:r>
              <w:rPr>
                <w:sz w:val="18"/>
                <w:rtl/>
              </w:rPr>
              <w:t>صياغة تفسيرية؛ لا تختزل إلى مؤشر فسيولوجي.</w:t>
            </w:r>
          </w:p>
        </w:tc>
      </w:tr>
    </w:tbl>
    <w:p w14:paraId="2299AB40" w14:textId="77777777" w:rsidR="00286FB0" w:rsidRDefault="00000000" w:rsidP="007C525A">
      <w:pPr>
        <w:bidi/>
      </w:pPr>
      <w:r>
        <w:rPr>
          <w:rtl/>
        </w:rPr>
        <w:t>لا ينبغي وصف هذه المسارات بأنها سلسلة خطية أو سببية مكتملة. فقد يتراجع الفرد بعد تحسن، وقد تتداخل العوامل الاجتماعية والصحية والاقتصادية والتربوية، كما أن الإرادة والنية والمعنى لا تُستنفد في متغير عصبي. ومن ثم، يتطلب اختبار المسارات فصلًا بين فرضيات الارتباط وفرضيات السببية، واستخدام تصميمات طولية أو تدخلية عند توفر شروطها الأخلاقية والمنهجية.</w:t>
      </w:r>
    </w:p>
    <w:p w14:paraId="7C4B7DA7" w14:textId="77777777" w:rsidR="00286FB0" w:rsidRDefault="00000000" w:rsidP="007C525A">
      <w:pPr>
        <w:pStyle w:val="1"/>
        <w:bidi/>
      </w:pPr>
      <w:r>
        <w:rPr>
          <w:rFonts w:ascii="Arial" w:eastAsia="Arial" w:hAnsi="Arial"/>
          <w:rtl/>
        </w:rPr>
        <w:t>6. المصفوفة التكاملية المقترحة</w:t>
      </w:r>
    </w:p>
    <w:tbl>
      <w:tblPr>
        <w:tblStyle w:val="afa"/>
        <w:tblW w:w="0" w:type="auto"/>
        <w:tblLook w:val="04A0" w:firstRow="1" w:lastRow="0" w:firstColumn="1" w:lastColumn="0" w:noHBand="0" w:noVBand="1"/>
      </w:tblPr>
      <w:tblGrid>
        <w:gridCol w:w="1987"/>
        <w:gridCol w:w="1987"/>
        <w:gridCol w:w="1987"/>
        <w:gridCol w:w="1987"/>
        <w:gridCol w:w="1987"/>
      </w:tblGrid>
      <w:tr w:rsidR="00286FB0" w14:paraId="219574B3" w14:textId="77777777">
        <w:tc>
          <w:tcPr>
            <w:tcW w:w="1987" w:type="dxa"/>
          </w:tcPr>
          <w:p w14:paraId="772073D7" w14:textId="77777777" w:rsidR="00286FB0" w:rsidRDefault="00000000" w:rsidP="007C525A">
            <w:pPr>
              <w:bidi/>
            </w:pPr>
            <w:r>
              <w:rPr>
                <w:sz w:val="18"/>
                <w:rtl/>
              </w:rPr>
              <w:t>المكوّن</w:t>
            </w:r>
          </w:p>
        </w:tc>
        <w:tc>
          <w:tcPr>
            <w:tcW w:w="1987" w:type="dxa"/>
          </w:tcPr>
          <w:p w14:paraId="3308E8D5" w14:textId="77777777" w:rsidR="00286FB0" w:rsidRDefault="00000000" w:rsidP="007C525A">
            <w:pPr>
              <w:bidi/>
            </w:pPr>
            <w:r>
              <w:rPr>
                <w:sz w:val="18"/>
                <w:rtl/>
              </w:rPr>
              <w:t>المرجعية القرآنية</w:t>
            </w:r>
          </w:p>
        </w:tc>
        <w:tc>
          <w:tcPr>
            <w:tcW w:w="1987" w:type="dxa"/>
          </w:tcPr>
          <w:p w14:paraId="77D8F23E" w14:textId="77777777" w:rsidR="00286FB0" w:rsidRDefault="00000000" w:rsidP="007C525A">
            <w:pPr>
              <w:bidi/>
            </w:pPr>
            <w:r>
              <w:rPr>
                <w:sz w:val="18"/>
                <w:rtl/>
              </w:rPr>
              <w:t>المفهوم الاستخلافي</w:t>
            </w:r>
          </w:p>
        </w:tc>
        <w:tc>
          <w:tcPr>
            <w:tcW w:w="1987" w:type="dxa"/>
          </w:tcPr>
          <w:p w14:paraId="58D21D92" w14:textId="77777777" w:rsidR="00286FB0" w:rsidRDefault="00000000" w:rsidP="007C525A">
            <w:pPr>
              <w:bidi/>
            </w:pPr>
            <w:r>
              <w:rPr>
                <w:sz w:val="18"/>
                <w:rtl/>
              </w:rPr>
              <w:t>مؤشرات نفسية/سلوكية قابلة للدراسة</w:t>
            </w:r>
          </w:p>
        </w:tc>
        <w:tc>
          <w:tcPr>
            <w:tcW w:w="1987" w:type="dxa"/>
          </w:tcPr>
          <w:p w14:paraId="0FC55D35" w14:textId="77777777" w:rsidR="00286FB0" w:rsidRDefault="00000000" w:rsidP="007C525A">
            <w:pPr>
              <w:bidi/>
            </w:pPr>
            <w:r>
              <w:rPr>
                <w:sz w:val="18"/>
                <w:rtl/>
              </w:rPr>
              <w:t>مجال عصبي محتمل لا مرادف</w:t>
            </w:r>
          </w:p>
        </w:tc>
      </w:tr>
      <w:tr w:rsidR="00286FB0" w14:paraId="19437DE0" w14:textId="77777777">
        <w:tc>
          <w:tcPr>
            <w:tcW w:w="1987" w:type="dxa"/>
          </w:tcPr>
          <w:p w14:paraId="7DAAC493" w14:textId="77777777" w:rsidR="00286FB0" w:rsidRDefault="00000000" w:rsidP="007C525A">
            <w:pPr>
              <w:bidi/>
            </w:pPr>
            <w:r>
              <w:rPr>
                <w:sz w:val="18"/>
                <w:rtl/>
              </w:rPr>
              <w:t>الفطرة</w:t>
            </w:r>
          </w:p>
        </w:tc>
        <w:tc>
          <w:tcPr>
            <w:tcW w:w="1987" w:type="dxa"/>
          </w:tcPr>
          <w:p w14:paraId="1B443B88" w14:textId="77777777" w:rsidR="00286FB0" w:rsidRDefault="00000000" w:rsidP="007C525A">
            <w:pPr>
              <w:bidi/>
            </w:pPr>
            <w:r>
              <w:rPr>
                <w:sz w:val="18"/>
                <w:rtl/>
              </w:rPr>
              <w:t>الشمس: 7–10</w:t>
            </w:r>
          </w:p>
        </w:tc>
        <w:tc>
          <w:tcPr>
            <w:tcW w:w="1987" w:type="dxa"/>
          </w:tcPr>
          <w:p w14:paraId="23AC9B1D" w14:textId="77777777" w:rsidR="00286FB0" w:rsidRDefault="00000000" w:rsidP="007C525A">
            <w:pPr>
              <w:bidi/>
            </w:pPr>
            <w:r>
              <w:rPr>
                <w:sz w:val="18"/>
                <w:rtl/>
              </w:rPr>
              <w:t>قابلية مزدوجة للاختيار والتزكية والتدسية.</w:t>
            </w:r>
          </w:p>
        </w:tc>
        <w:tc>
          <w:tcPr>
            <w:tcW w:w="1987" w:type="dxa"/>
          </w:tcPr>
          <w:p w14:paraId="2FC75EAF" w14:textId="77777777" w:rsidR="00286FB0" w:rsidRDefault="00000000" w:rsidP="007C525A">
            <w:pPr>
              <w:bidi/>
            </w:pPr>
            <w:r>
              <w:rPr>
                <w:sz w:val="18"/>
                <w:rtl/>
              </w:rPr>
              <w:t>التوجهات، القيم، أنماط الاختيار عبر السياقات.</w:t>
            </w:r>
          </w:p>
        </w:tc>
        <w:tc>
          <w:tcPr>
            <w:tcW w:w="1987" w:type="dxa"/>
          </w:tcPr>
          <w:p w14:paraId="0E882D6E" w14:textId="77777777" w:rsidR="00286FB0" w:rsidRDefault="00000000" w:rsidP="007C525A">
            <w:pPr>
              <w:bidi/>
            </w:pPr>
            <w:r>
              <w:rPr>
                <w:sz w:val="18"/>
                <w:rtl/>
              </w:rPr>
              <w:t>عمليات الدافعية والتنظيم والانتباه، من دون تحديد عصبي للفطرة.</w:t>
            </w:r>
          </w:p>
        </w:tc>
      </w:tr>
      <w:tr w:rsidR="00286FB0" w14:paraId="5A088567" w14:textId="77777777">
        <w:tc>
          <w:tcPr>
            <w:tcW w:w="1987" w:type="dxa"/>
          </w:tcPr>
          <w:p w14:paraId="4D40B498" w14:textId="77777777" w:rsidR="00286FB0" w:rsidRDefault="00000000" w:rsidP="007C525A">
            <w:pPr>
              <w:bidi/>
            </w:pPr>
            <w:r>
              <w:rPr>
                <w:sz w:val="18"/>
                <w:rtl/>
              </w:rPr>
              <w:t>الأمّارة</w:t>
            </w:r>
          </w:p>
        </w:tc>
        <w:tc>
          <w:tcPr>
            <w:tcW w:w="1987" w:type="dxa"/>
          </w:tcPr>
          <w:p w14:paraId="465D0A3A" w14:textId="77777777" w:rsidR="00286FB0" w:rsidRDefault="00000000" w:rsidP="007C525A">
            <w:pPr>
              <w:bidi/>
            </w:pPr>
            <w:r>
              <w:rPr>
                <w:sz w:val="18"/>
                <w:rtl/>
              </w:rPr>
              <w:t>يوسف: 53</w:t>
            </w:r>
          </w:p>
        </w:tc>
        <w:tc>
          <w:tcPr>
            <w:tcW w:w="1987" w:type="dxa"/>
          </w:tcPr>
          <w:p w14:paraId="7A5E3932" w14:textId="77777777" w:rsidR="00286FB0" w:rsidRDefault="00000000" w:rsidP="007C525A">
            <w:pPr>
              <w:bidi/>
            </w:pPr>
            <w:r>
              <w:rPr>
                <w:sz w:val="18"/>
                <w:rtl/>
              </w:rPr>
              <w:t>غلبة الدافع أو المنفعة الآنية على المعيار والمآل.</w:t>
            </w:r>
          </w:p>
        </w:tc>
        <w:tc>
          <w:tcPr>
            <w:tcW w:w="1987" w:type="dxa"/>
          </w:tcPr>
          <w:p w14:paraId="0BC5231C" w14:textId="77777777" w:rsidR="00286FB0" w:rsidRDefault="00000000" w:rsidP="007C525A">
            <w:pPr>
              <w:bidi/>
            </w:pPr>
            <w:r>
              <w:rPr>
                <w:sz w:val="18"/>
                <w:rtl/>
              </w:rPr>
              <w:t>الاندفاع، التبرير، استمرار العادة، تأجيل المكافأة.</w:t>
            </w:r>
          </w:p>
        </w:tc>
        <w:tc>
          <w:tcPr>
            <w:tcW w:w="1987" w:type="dxa"/>
          </w:tcPr>
          <w:p w14:paraId="24E0AAE3" w14:textId="77777777" w:rsidR="00286FB0" w:rsidRDefault="00000000" w:rsidP="007C525A">
            <w:pPr>
              <w:bidi/>
            </w:pPr>
            <w:r>
              <w:rPr>
                <w:sz w:val="18"/>
                <w:rtl/>
              </w:rPr>
              <w:t>عمليات المكافأة والتهديد والعادة والتحكم، بحسب المهمة.</w:t>
            </w:r>
          </w:p>
        </w:tc>
      </w:tr>
      <w:tr w:rsidR="00286FB0" w14:paraId="4F569869" w14:textId="77777777">
        <w:tc>
          <w:tcPr>
            <w:tcW w:w="1987" w:type="dxa"/>
          </w:tcPr>
          <w:p w14:paraId="13F2B070" w14:textId="77777777" w:rsidR="00286FB0" w:rsidRDefault="00000000" w:rsidP="007C525A">
            <w:pPr>
              <w:bidi/>
            </w:pPr>
            <w:r>
              <w:rPr>
                <w:sz w:val="18"/>
                <w:rtl/>
              </w:rPr>
              <w:t>اللوّامة</w:t>
            </w:r>
          </w:p>
        </w:tc>
        <w:tc>
          <w:tcPr>
            <w:tcW w:w="1987" w:type="dxa"/>
          </w:tcPr>
          <w:p w14:paraId="6067815E" w14:textId="77777777" w:rsidR="00286FB0" w:rsidRDefault="00000000" w:rsidP="007C525A">
            <w:pPr>
              <w:bidi/>
            </w:pPr>
            <w:r>
              <w:rPr>
                <w:sz w:val="18"/>
                <w:rtl/>
              </w:rPr>
              <w:t>القيامة: 2</w:t>
            </w:r>
          </w:p>
        </w:tc>
        <w:tc>
          <w:tcPr>
            <w:tcW w:w="1987" w:type="dxa"/>
          </w:tcPr>
          <w:p w14:paraId="7DDAD454" w14:textId="77777777" w:rsidR="00286FB0" w:rsidRDefault="00000000" w:rsidP="007C525A">
            <w:pPr>
              <w:bidi/>
            </w:pPr>
            <w:r>
              <w:rPr>
                <w:sz w:val="18"/>
                <w:rtl/>
              </w:rPr>
              <w:t>مراجعة الذات وتحمل المسؤولية والانتقال إلى الإصلاح.</w:t>
            </w:r>
          </w:p>
        </w:tc>
        <w:tc>
          <w:tcPr>
            <w:tcW w:w="1987" w:type="dxa"/>
          </w:tcPr>
          <w:p w14:paraId="4F108AE8" w14:textId="77777777" w:rsidR="00286FB0" w:rsidRDefault="00000000" w:rsidP="007C525A">
            <w:pPr>
              <w:bidi/>
            </w:pPr>
            <w:r>
              <w:rPr>
                <w:sz w:val="18"/>
                <w:rtl/>
              </w:rPr>
              <w:t>الاعتراف، الذنب الإصلاحي، خطة الإصلاح، الاجترار بوصفه متغيرًا مميزًا.</w:t>
            </w:r>
          </w:p>
        </w:tc>
        <w:tc>
          <w:tcPr>
            <w:tcW w:w="1987" w:type="dxa"/>
          </w:tcPr>
          <w:p w14:paraId="48ADD1CE" w14:textId="77777777" w:rsidR="00286FB0" w:rsidRDefault="00000000" w:rsidP="007C525A">
            <w:pPr>
              <w:bidi/>
            </w:pPr>
            <w:r>
              <w:rPr>
                <w:sz w:val="18"/>
                <w:rtl/>
              </w:rPr>
              <w:t>المعالجة الذاتية ورصد التعارض وإعادة التقييم في شبكات موزعة.</w:t>
            </w:r>
          </w:p>
        </w:tc>
      </w:tr>
      <w:tr w:rsidR="00286FB0" w14:paraId="276DEAE1" w14:textId="77777777">
        <w:tc>
          <w:tcPr>
            <w:tcW w:w="1987" w:type="dxa"/>
          </w:tcPr>
          <w:p w14:paraId="4821E669" w14:textId="77777777" w:rsidR="00286FB0" w:rsidRDefault="00000000" w:rsidP="007C525A">
            <w:pPr>
              <w:bidi/>
            </w:pPr>
            <w:r>
              <w:rPr>
                <w:sz w:val="18"/>
                <w:rtl/>
              </w:rPr>
              <w:t>المطمئنة</w:t>
            </w:r>
          </w:p>
        </w:tc>
        <w:tc>
          <w:tcPr>
            <w:tcW w:w="1987" w:type="dxa"/>
          </w:tcPr>
          <w:p w14:paraId="5791240F" w14:textId="77777777" w:rsidR="00286FB0" w:rsidRDefault="00000000" w:rsidP="007C525A">
            <w:pPr>
              <w:bidi/>
            </w:pPr>
            <w:r>
              <w:rPr>
                <w:sz w:val="18"/>
                <w:rtl/>
              </w:rPr>
              <w:t>الفجر: 27–28</w:t>
            </w:r>
          </w:p>
        </w:tc>
        <w:tc>
          <w:tcPr>
            <w:tcW w:w="1987" w:type="dxa"/>
          </w:tcPr>
          <w:p w14:paraId="76212C16" w14:textId="77777777" w:rsidR="00286FB0" w:rsidRDefault="00000000" w:rsidP="007C525A">
            <w:pPr>
              <w:bidi/>
            </w:pPr>
            <w:r>
              <w:rPr>
                <w:sz w:val="18"/>
                <w:rtl/>
              </w:rPr>
              <w:t>اتساق قيمي وروحي وسكينة فاعلة وإحسان.</w:t>
            </w:r>
          </w:p>
        </w:tc>
        <w:tc>
          <w:tcPr>
            <w:tcW w:w="1987" w:type="dxa"/>
          </w:tcPr>
          <w:p w14:paraId="71A5439F" w14:textId="77777777" w:rsidR="00286FB0" w:rsidRDefault="00000000" w:rsidP="007C525A">
            <w:pPr>
              <w:bidi/>
            </w:pPr>
            <w:r>
              <w:rPr>
                <w:sz w:val="18"/>
                <w:rtl/>
              </w:rPr>
              <w:t>المرونة، الاتساق، المعنى، الأفعال النافعة، تنظيم الانتباه.</w:t>
            </w:r>
          </w:p>
        </w:tc>
        <w:tc>
          <w:tcPr>
            <w:tcW w:w="1987" w:type="dxa"/>
          </w:tcPr>
          <w:p w14:paraId="6C201FB9" w14:textId="77777777" w:rsidR="00286FB0" w:rsidRDefault="00000000" w:rsidP="007C525A">
            <w:pPr>
              <w:bidi/>
            </w:pPr>
            <w:r>
              <w:rPr>
                <w:sz w:val="18"/>
                <w:rtl/>
              </w:rPr>
              <w:t>وظائف تنظيمية وانفعالية وفسيولوجية محتملة؛ لا مقياسًا للمقام الروحي.</w:t>
            </w:r>
          </w:p>
        </w:tc>
      </w:tr>
      <w:tr w:rsidR="00286FB0" w14:paraId="78A19D43" w14:textId="77777777">
        <w:tc>
          <w:tcPr>
            <w:tcW w:w="1987" w:type="dxa"/>
          </w:tcPr>
          <w:p w14:paraId="3ED87827" w14:textId="77777777" w:rsidR="00286FB0" w:rsidRDefault="00000000" w:rsidP="007C525A">
            <w:pPr>
              <w:bidi/>
            </w:pPr>
            <w:r>
              <w:rPr>
                <w:sz w:val="18"/>
                <w:rtl/>
              </w:rPr>
              <w:t>البعد الخارجي</w:t>
            </w:r>
          </w:p>
        </w:tc>
        <w:tc>
          <w:tcPr>
            <w:tcW w:w="1987" w:type="dxa"/>
          </w:tcPr>
          <w:p w14:paraId="118655C6" w14:textId="77777777" w:rsidR="00286FB0" w:rsidRDefault="00000000" w:rsidP="007C525A">
            <w:pPr>
              <w:bidi/>
            </w:pPr>
            <w:r>
              <w:rPr>
                <w:sz w:val="18"/>
                <w:rtl/>
              </w:rPr>
              <w:t>نصوص الوسوسة والسكينة بحسب موضوع الدراسة</w:t>
            </w:r>
          </w:p>
        </w:tc>
        <w:tc>
          <w:tcPr>
            <w:tcW w:w="1987" w:type="dxa"/>
          </w:tcPr>
          <w:p w14:paraId="69954C18" w14:textId="77777777" w:rsidR="00286FB0" w:rsidRDefault="00000000" w:rsidP="007C525A">
            <w:pPr>
              <w:bidi/>
            </w:pPr>
            <w:r>
              <w:rPr>
                <w:sz w:val="18"/>
                <w:rtl/>
              </w:rPr>
              <w:t>سياق روحي واجتماعي يفسر ضمن المرجعية الاستخلافية.</w:t>
            </w:r>
          </w:p>
        </w:tc>
        <w:tc>
          <w:tcPr>
            <w:tcW w:w="1987" w:type="dxa"/>
          </w:tcPr>
          <w:p w14:paraId="1F951348" w14:textId="77777777" w:rsidR="00286FB0" w:rsidRDefault="00000000" w:rsidP="007C525A">
            <w:pPr>
              <w:bidi/>
            </w:pPr>
            <w:r>
              <w:rPr>
                <w:sz w:val="18"/>
                <w:rtl/>
              </w:rPr>
              <w:t>خبرة المشاركين، مصادر الدعم، المثيرات، التشتت والرجاء.</w:t>
            </w:r>
          </w:p>
        </w:tc>
        <w:tc>
          <w:tcPr>
            <w:tcW w:w="1987" w:type="dxa"/>
          </w:tcPr>
          <w:p w14:paraId="35116D79" w14:textId="77777777" w:rsidR="00286FB0" w:rsidRDefault="00000000" w:rsidP="007C525A">
            <w:pPr>
              <w:bidi/>
            </w:pPr>
            <w:r>
              <w:rPr>
                <w:sz w:val="18"/>
                <w:rtl/>
              </w:rPr>
              <w:t>لا يقيس علم الأعصاب حقيقة المؤثر الغيبي في ذاته.</w:t>
            </w:r>
          </w:p>
        </w:tc>
      </w:tr>
    </w:tbl>
    <w:p w14:paraId="6B1AF92A" w14:textId="77777777" w:rsidR="00286FB0" w:rsidRDefault="00000000" w:rsidP="007C525A">
      <w:pPr>
        <w:pStyle w:val="1"/>
        <w:bidi/>
      </w:pPr>
      <w:r>
        <w:rPr>
          <w:rFonts w:ascii="Arial" w:eastAsia="Arial" w:hAnsi="Arial"/>
          <w:rtl/>
        </w:rPr>
        <w:t>7. برنامج بحثي مقترح</w:t>
      </w:r>
    </w:p>
    <w:p w14:paraId="04D5BAC5" w14:textId="77777777" w:rsidR="00286FB0" w:rsidRDefault="00000000" w:rsidP="007C525A">
      <w:pPr>
        <w:pStyle w:val="21"/>
        <w:bidi/>
      </w:pPr>
      <w:r>
        <w:rPr>
          <w:rFonts w:ascii="Arial" w:eastAsia="Arial" w:hAnsi="Arial"/>
          <w:rtl/>
        </w:rPr>
        <w:t>7.1 التعريفات الإجرائية الأولية</w:t>
      </w:r>
    </w:p>
    <w:p w14:paraId="166ACA72" w14:textId="77777777" w:rsidR="00286FB0" w:rsidRDefault="00000000" w:rsidP="007C525A">
      <w:pPr>
        <w:bidi/>
      </w:pPr>
      <w:r>
        <w:rPr>
          <w:rtl/>
        </w:rPr>
        <w:t>ينبغي قبل جمع البيانات وضع تعريفات قابلة للتكرار، وتجنب تحويل المصطلحات القرآنية إلى مقاييس جاهزة. ويمكن أن يبدأ العمل ببناء مفاهيم وسيطة، مثل «غلبة الاستجابة الآنية»، و«المحاسبة الإصلاحية»، و«الاتساق القيمي السلوكي»، ثم دراسة علاقتها بمفردات النموذج. ويجب أن يوضح الباحث أن هذه المتغيرات لا تساوي المقامات القرآنية، بل تقيس أبعادًا جزئية من تجلياتها النفسية والسلوكية.</w:t>
      </w:r>
    </w:p>
    <w:tbl>
      <w:tblPr>
        <w:tblStyle w:val="afa"/>
        <w:tblW w:w="0" w:type="auto"/>
        <w:tblLook w:val="04A0" w:firstRow="1" w:lastRow="0" w:firstColumn="1" w:lastColumn="0" w:noHBand="0" w:noVBand="1"/>
      </w:tblPr>
      <w:tblGrid>
        <w:gridCol w:w="2484"/>
        <w:gridCol w:w="2484"/>
        <w:gridCol w:w="2484"/>
        <w:gridCol w:w="2484"/>
      </w:tblGrid>
      <w:tr w:rsidR="00286FB0" w14:paraId="149DEB04" w14:textId="77777777">
        <w:tc>
          <w:tcPr>
            <w:tcW w:w="2484" w:type="dxa"/>
          </w:tcPr>
          <w:p w14:paraId="19E537B5" w14:textId="77777777" w:rsidR="00286FB0" w:rsidRDefault="00000000" w:rsidP="007C525A">
            <w:pPr>
              <w:bidi/>
            </w:pPr>
            <w:r>
              <w:rPr>
                <w:sz w:val="18"/>
                <w:rtl/>
              </w:rPr>
              <w:t>البناء البحثي</w:t>
            </w:r>
          </w:p>
        </w:tc>
        <w:tc>
          <w:tcPr>
            <w:tcW w:w="2484" w:type="dxa"/>
          </w:tcPr>
          <w:p w14:paraId="0996C864" w14:textId="77777777" w:rsidR="00286FB0" w:rsidRDefault="00000000" w:rsidP="007C525A">
            <w:pPr>
              <w:bidi/>
            </w:pPr>
            <w:r>
              <w:rPr>
                <w:sz w:val="18"/>
                <w:rtl/>
              </w:rPr>
              <w:t>تعريف أولي</w:t>
            </w:r>
          </w:p>
        </w:tc>
        <w:tc>
          <w:tcPr>
            <w:tcW w:w="2484" w:type="dxa"/>
          </w:tcPr>
          <w:p w14:paraId="78924931" w14:textId="77777777" w:rsidR="00286FB0" w:rsidRDefault="00000000" w:rsidP="007C525A">
            <w:pPr>
              <w:bidi/>
            </w:pPr>
            <w:r>
              <w:rPr>
                <w:sz w:val="18"/>
                <w:rtl/>
              </w:rPr>
              <w:t>مصادر بيانات محتملة</w:t>
            </w:r>
          </w:p>
        </w:tc>
        <w:tc>
          <w:tcPr>
            <w:tcW w:w="2484" w:type="dxa"/>
          </w:tcPr>
          <w:p w14:paraId="1F0EC4BB" w14:textId="77777777" w:rsidR="00286FB0" w:rsidRDefault="00000000" w:rsidP="007C525A">
            <w:pPr>
              <w:bidi/>
            </w:pPr>
            <w:r>
              <w:rPr>
                <w:sz w:val="18"/>
                <w:rtl/>
              </w:rPr>
              <w:t>تحفظ</w:t>
            </w:r>
          </w:p>
        </w:tc>
      </w:tr>
      <w:tr w:rsidR="00286FB0" w14:paraId="677F7E34" w14:textId="77777777">
        <w:tc>
          <w:tcPr>
            <w:tcW w:w="2484" w:type="dxa"/>
          </w:tcPr>
          <w:p w14:paraId="094DAAF5" w14:textId="77777777" w:rsidR="00286FB0" w:rsidRDefault="00000000" w:rsidP="007C525A">
            <w:pPr>
              <w:bidi/>
            </w:pPr>
            <w:r>
              <w:rPr>
                <w:sz w:val="18"/>
                <w:rtl/>
              </w:rPr>
              <w:t>غلبة الاستجابة الآنية</w:t>
            </w:r>
          </w:p>
        </w:tc>
        <w:tc>
          <w:tcPr>
            <w:tcW w:w="2484" w:type="dxa"/>
          </w:tcPr>
          <w:p w14:paraId="03A43CD1" w14:textId="77777777" w:rsidR="00286FB0" w:rsidRDefault="00000000" w:rsidP="007C525A">
            <w:pPr>
              <w:bidi/>
            </w:pPr>
            <w:r>
              <w:rPr>
                <w:sz w:val="18"/>
                <w:rtl/>
              </w:rPr>
              <w:t>تفضيل الفعل الفوري رغم معرفة كلفته أو تعارضه مع خطة معلنة.</w:t>
            </w:r>
          </w:p>
        </w:tc>
        <w:tc>
          <w:tcPr>
            <w:tcW w:w="2484" w:type="dxa"/>
          </w:tcPr>
          <w:p w14:paraId="4EBDE029" w14:textId="77777777" w:rsidR="00286FB0" w:rsidRDefault="00000000" w:rsidP="007C525A">
            <w:pPr>
              <w:bidi/>
            </w:pPr>
            <w:r>
              <w:rPr>
                <w:sz w:val="18"/>
                <w:rtl/>
              </w:rPr>
              <w:t>مقاييس نفسية ملائمة، مهام سلوكية، يوميات خبرة.</w:t>
            </w:r>
          </w:p>
        </w:tc>
        <w:tc>
          <w:tcPr>
            <w:tcW w:w="2484" w:type="dxa"/>
          </w:tcPr>
          <w:p w14:paraId="654D749C" w14:textId="77777777" w:rsidR="00286FB0" w:rsidRDefault="00000000" w:rsidP="007C525A">
            <w:pPr>
              <w:bidi/>
            </w:pPr>
            <w:r>
              <w:rPr>
                <w:sz w:val="18"/>
                <w:rtl/>
              </w:rPr>
              <w:t>لا تكفي وحدها للحكم على الأمّارة.</w:t>
            </w:r>
          </w:p>
        </w:tc>
      </w:tr>
      <w:tr w:rsidR="00286FB0" w14:paraId="58B135B5" w14:textId="77777777">
        <w:tc>
          <w:tcPr>
            <w:tcW w:w="2484" w:type="dxa"/>
          </w:tcPr>
          <w:p w14:paraId="2119828F" w14:textId="77777777" w:rsidR="00286FB0" w:rsidRDefault="00000000" w:rsidP="007C525A">
            <w:pPr>
              <w:bidi/>
            </w:pPr>
            <w:r>
              <w:rPr>
                <w:sz w:val="18"/>
                <w:rtl/>
              </w:rPr>
              <w:t>المحاسبة الإصلاحية</w:t>
            </w:r>
          </w:p>
        </w:tc>
        <w:tc>
          <w:tcPr>
            <w:tcW w:w="2484" w:type="dxa"/>
          </w:tcPr>
          <w:p w14:paraId="6AB2707A" w14:textId="77777777" w:rsidR="00286FB0" w:rsidRDefault="00000000" w:rsidP="007C525A">
            <w:pPr>
              <w:bidi/>
            </w:pPr>
            <w:r>
              <w:rPr>
                <w:sz w:val="18"/>
                <w:rtl/>
              </w:rPr>
              <w:t>تسمية فعل محدد وتحمل مسؤوليته ووضع خطوة عملية لتصحيحه.</w:t>
            </w:r>
          </w:p>
        </w:tc>
        <w:tc>
          <w:tcPr>
            <w:tcW w:w="2484" w:type="dxa"/>
          </w:tcPr>
          <w:p w14:paraId="5A91F1ED" w14:textId="77777777" w:rsidR="00286FB0" w:rsidRDefault="00000000" w:rsidP="007C525A">
            <w:pPr>
              <w:bidi/>
            </w:pPr>
            <w:r>
              <w:rPr>
                <w:sz w:val="18"/>
                <w:rtl/>
              </w:rPr>
              <w:t>مقابلات، تقارير ذاتية، متابعة السلوك اللاحق.</w:t>
            </w:r>
          </w:p>
        </w:tc>
        <w:tc>
          <w:tcPr>
            <w:tcW w:w="2484" w:type="dxa"/>
          </w:tcPr>
          <w:p w14:paraId="2BFB09BC" w14:textId="77777777" w:rsidR="00286FB0" w:rsidRDefault="00000000" w:rsidP="007C525A">
            <w:pPr>
              <w:bidi/>
            </w:pPr>
            <w:r>
              <w:rPr>
                <w:sz w:val="18"/>
                <w:rtl/>
              </w:rPr>
              <w:t>يجب فصلها عن العار والاجترار.</w:t>
            </w:r>
          </w:p>
        </w:tc>
      </w:tr>
      <w:tr w:rsidR="00286FB0" w14:paraId="3F37793D" w14:textId="77777777">
        <w:tc>
          <w:tcPr>
            <w:tcW w:w="2484" w:type="dxa"/>
          </w:tcPr>
          <w:p w14:paraId="21663460" w14:textId="77777777" w:rsidR="00286FB0" w:rsidRDefault="00000000" w:rsidP="007C525A">
            <w:pPr>
              <w:bidi/>
            </w:pPr>
            <w:r>
              <w:rPr>
                <w:sz w:val="18"/>
                <w:rtl/>
              </w:rPr>
              <w:t>الاتساق القيمي السلوكي</w:t>
            </w:r>
          </w:p>
        </w:tc>
        <w:tc>
          <w:tcPr>
            <w:tcW w:w="2484" w:type="dxa"/>
          </w:tcPr>
          <w:p w14:paraId="68F4159F" w14:textId="77777777" w:rsidR="00286FB0" w:rsidRDefault="00000000" w:rsidP="007C525A">
            <w:pPr>
              <w:bidi/>
            </w:pPr>
            <w:r>
              <w:rPr>
                <w:sz w:val="18"/>
                <w:rtl/>
              </w:rPr>
              <w:t>مدى التقارب بين قيمة يعلنها الفرد وسلوك متكرر مرتبط بها.</w:t>
            </w:r>
          </w:p>
        </w:tc>
        <w:tc>
          <w:tcPr>
            <w:tcW w:w="2484" w:type="dxa"/>
          </w:tcPr>
          <w:p w14:paraId="76EE714A" w14:textId="77777777" w:rsidR="00286FB0" w:rsidRDefault="00000000" w:rsidP="007C525A">
            <w:pPr>
              <w:bidi/>
            </w:pPr>
            <w:r>
              <w:rPr>
                <w:sz w:val="18"/>
                <w:rtl/>
              </w:rPr>
              <w:t>مقابلات، يوميات، مؤشرات سلوكية متفق عليها.</w:t>
            </w:r>
          </w:p>
        </w:tc>
        <w:tc>
          <w:tcPr>
            <w:tcW w:w="2484" w:type="dxa"/>
          </w:tcPr>
          <w:p w14:paraId="347D1FBE" w14:textId="77777777" w:rsidR="00286FB0" w:rsidRDefault="00000000" w:rsidP="007C525A">
            <w:pPr>
              <w:bidi/>
            </w:pPr>
            <w:r>
              <w:rPr>
                <w:sz w:val="18"/>
                <w:rtl/>
              </w:rPr>
              <w:t>حساس للتحيز الاجتماعي وطريقة السؤال.</w:t>
            </w:r>
          </w:p>
        </w:tc>
      </w:tr>
      <w:tr w:rsidR="00286FB0" w14:paraId="267E286B" w14:textId="77777777">
        <w:tc>
          <w:tcPr>
            <w:tcW w:w="2484" w:type="dxa"/>
          </w:tcPr>
          <w:p w14:paraId="4E33025C" w14:textId="77777777" w:rsidR="00286FB0" w:rsidRDefault="00000000" w:rsidP="007C525A">
            <w:pPr>
              <w:bidi/>
            </w:pPr>
            <w:r>
              <w:rPr>
                <w:sz w:val="18"/>
                <w:rtl/>
              </w:rPr>
              <w:t>المرونة أمام الضغط</w:t>
            </w:r>
          </w:p>
        </w:tc>
        <w:tc>
          <w:tcPr>
            <w:tcW w:w="2484" w:type="dxa"/>
          </w:tcPr>
          <w:p w14:paraId="15EE5E2A" w14:textId="77777777" w:rsidR="00286FB0" w:rsidRDefault="00000000" w:rsidP="007C525A">
            <w:pPr>
              <w:bidi/>
            </w:pPr>
            <w:r>
              <w:rPr>
                <w:sz w:val="18"/>
                <w:rtl/>
              </w:rPr>
              <w:t>قدرة موصوفة على استعادة الأداء الموجه بالقيم بعد الضغط أو التعثر.</w:t>
            </w:r>
          </w:p>
        </w:tc>
        <w:tc>
          <w:tcPr>
            <w:tcW w:w="2484" w:type="dxa"/>
          </w:tcPr>
          <w:p w14:paraId="749F2375" w14:textId="77777777" w:rsidR="00286FB0" w:rsidRDefault="00000000" w:rsidP="007C525A">
            <w:pPr>
              <w:bidi/>
            </w:pPr>
            <w:r>
              <w:rPr>
                <w:sz w:val="18"/>
                <w:rtl/>
              </w:rPr>
              <w:t>تقارير طولية، مقاييس ملائمة، مؤشرات فسيولوجية اختيارية.</w:t>
            </w:r>
          </w:p>
        </w:tc>
        <w:tc>
          <w:tcPr>
            <w:tcW w:w="2484" w:type="dxa"/>
          </w:tcPr>
          <w:p w14:paraId="1820342C" w14:textId="77777777" w:rsidR="00286FB0" w:rsidRDefault="00000000" w:rsidP="007C525A">
            <w:pPr>
              <w:bidi/>
            </w:pPr>
            <w:r>
              <w:rPr>
                <w:sz w:val="18"/>
                <w:rtl/>
              </w:rPr>
              <w:t>ليست مرادفًا لغياب الضيق أو الأعراض.</w:t>
            </w:r>
          </w:p>
        </w:tc>
      </w:tr>
      <w:tr w:rsidR="00286FB0" w14:paraId="4DAFFC0A" w14:textId="77777777">
        <w:tc>
          <w:tcPr>
            <w:tcW w:w="2484" w:type="dxa"/>
          </w:tcPr>
          <w:p w14:paraId="50E15FB2" w14:textId="77777777" w:rsidR="00286FB0" w:rsidRDefault="00000000" w:rsidP="007C525A">
            <w:pPr>
              <w:bidi/>
            </w:pPr>
            <w:r>
              <w:rPr>
                <w:sz w:val="18"/>
                <w:rtl/>
              </w:rPr>
              <w:t>الإحسان العملي</w:t>
            </w:r>
          </w:p>
        </w:tc>
        <w:tc>
          <w:tcPr>
            <w:tcW w:w="2484" w:type="dxa"/>
          </w:tcPr>
          <w:p w14:paraId="71210CCC" w14:textId="77777777" w:rsidR="00286FB0" w:rsidRDefault="00000000" w:rsidP="007C525A">
            <w:pPr>
              <w:bidi/>
            </w:pPr>
            <w:r>
              <w:rPr>
                <w:sz w:val="18"/>
                <w:rtl/>
              </w:rPr>
              <w:t>سلوك نافع محدد تجاه الذات أو الآخرين أو المجتمع.</w:t>
            </w:r>
          </w:p>
        </w:tc>
        <w:tc>
          <w:tcPr>
            <w:tcW w:w="2484" w:type="dxa"/>
          </w:tcPr>
          <w:p w14:paraId="1BF4E5D9" w14:textId="77777777" w:rsidR="00286FB0" w:rsidRDefault="00000000" w:rsidP="007C525A">
            <w:pPr>
              <w:bidi/>
            </w:pPr>
            <w:r>
              <w:rPr>
                <w:sz w:val="18"/>
                <w:rtl/>
              </w:rPr>
              <w:t>سجل سلوكي موثق أو تقارير متعددة المصادر.</w:t>
            </w:r>
          </w:p>
        </w:tc>
        <w:tc>
          <w:tcPr>
            <w:tcW w:w="2484" w:type="dxa"/>
          </w:tcPr>
          <w:p w14:paraId="1D22735A" w14:textId="77777777" w:rsidR="00286FB0" w:rsidRDefault="00000000" w:rsidP="007C525A">
            <w:pPr>
              <w:bidi/>
            </w:pPr>
            <w:r>
              <w:rPr>
                <w:sz w:val="18"/>
                <w:rtl/>
              </w:rPr>
              <w:t>يحتاج تعريفًا سياقيًا غير وعظي.</w:t>
            </w:r>
          </w:p>
        </w:tc>
      </w:tr>
    </w:tbl>
    <w:p w14:paraId="7364FC3F" w14:textId="77777777" w:rsidR="00286FB0" w:rsidRDefault="00000000" w:rsidP="007C525A">
      <w:pPr>
        <w:pStyle w:val="21"/>
        <w:bidi/>
      </w:pPr>
      <w:r>
        <w:rPr>
          <w:rFonts w:ascii="Arial" w:eastAsia="Arial" w:hAnsi="Arial"/>
          <w:rtl/>
        </w:rPr>
        <w:t>7.2 فرضيات قابلة للاختبار</w:t>
      </w:r>
    </w:p>
    <w:p w14:paraId="042DFD51" w14:textId="77777777" w:rsidR="00286FB0" w:rsidRDefault="00000000" w:rsidP="007C525A">
      <w:pPr>
        <w:pStyle w:val="a"/>
        <w:bidi/>
      </w:pPr>
      <w:r>
        <w:rPr>
          <w:rtl/>
        </w:rPr>
        <w:t>كلما اتسعت الفجوة بين القيم المعلنة والسلوك المتكرر في مجال محدد، ارتفعت احتمالية الإبلاغ عن التبرير أو الضيق المرتبط بالتعارض، بعد ضبط العوامل السياقية ذات الصلة.</w:t>
      </w:r>
    </w:p>
    <w:p w14:paraId="735BCCA3" w14:textId="77777777" w:rsidR="00286FB0" w:rsidRDefault="00000000" w:rsidP="007C525A">
      <w:pPr>
        <w:pStyle w:val="a"/>
        <w:bidi/>
      </w:pPr>
      <w:r>
        <w:rPr>
          <w:rtl/>
        </w:rPr>
        <w:t>يرتبط نمط المحاسبة الذي يتضمن تسمية الخطأ وخطة إصلاح محددة بسلوك إصلاحي لاحق أكثر من ارتباطه بالاجترار العام وحده.</w:t>
      </w:r>
    </w:p>
    <w:p w14:paraId="23C67C9B" w14:textId="77777777" w:rsidR="00286FB0" w:rsidRDefault="00000000" w:rsidP="007C525A">
      <w:pPr>
        <w:pStyle w:val="a"/>
        <w:bidi/>
      </w:pPr>
      <w:r>
        <w:rPr>
          <w:rtl/>
        </w:rPr>
        <w:t>ترتبط مهارات تنظيم الانتباه وتأجيل الاستجابة بانخفاض بعض صور السلوك التكراري في سياقات محددة، من دون أن يثبت ذلك حكمًا أخلاقيًا شاملًا على الفرد.</w:t>
      </w:r>
    </w:p>
    <w:p w14:paraId="10A715A9" w14:textId="77777777" w:rsidR="00286FB0" w:rsidRDefault="00000000" w:rsidP="007C525A">
      <w:pPr>
        <w:pStyle w:val="a"/>
        <w:bidi/>
      </w:pPr>
      <w:r>
        <w:rPr>
          <w:rtl/>
        </w:rPr>
        <w:t>قد ترتبط الممارسة التعبدية لدى بعض المشاركين بمؤشرات المعنى أو التنظيم الذاتي، ويُتوقع أن تتأثر العلاقة بالسياق، وطريقة الممارسة، والدعم الاجتماعي، والصحة النفسية.</w:t>
      </w:r>
    </w:p>
    <w:p w14:paraId="74F6B594" w14:textId="77777777" w:rsidR="00286FB0" w:rsidRDefault="00000000" w:rsidP="007C525A">
      <w:pPr>
        <w:pStyle w:val="a"/>
        <w:bidi/>
      </w:pPr>
      <w:r>
        <w:rPr>
          <w:rtl/>
        </w:rPr>
        <w:t>يمكن أن تترافق برامج التزكية أو المحاسبة الإصلاحية مع تغيرات في بعض مؤشرات الضغط أو النوم لدى فئات معينة؛ ويجب اختبار ذلك بتصميم مضبوط، لا افتراضه مسبقًا.</w:t>
      </w:r>
    </w:p>
    <w:p w14:paraId="37A0F005" w14:textId="77777777" w:rsidR="00286FB0" w:rsidRDefault="00000000" w:rsidP="007C525A">
      <w:pPr>
        <w:pStyle w:val="21"/>
        <w:bidi/>
      </w:pPr>
      <w:r>
        <w:rPr>
          <w:rFonts w:ascii="Arial" w:eastAsia="Arial" w:hAnsi="Arial"/>
          <w:rtl/>
        </w:rPr>
        <w:t>7.3 تصميم متعدد المراحل</w:t>
      </w:r>
    </w:p>
    <w:p w14:paraId="3424B008" w14:textId="77777777" w:rsidR="00286FB0" w:rsidRDefault="00000000" w:rsidP="007C525A">
      <w:pPr>
        <w:bidi/>
      </w:pPr>
      <w:r>
        <w:rPr>
          <w:rtl/>
        </w:rPr>
        <w:t>المرحلة النوعية: مقابلات شبه منظمة مع مشاركين من خلفيات مناسبة لدراسة معاني التوبة والندم والسكينة والتبرير والإحسان في خبرتهم، مع تحليل موضوعاتي شفاف ومراجعة انعكاسية لتحيزات الباحث. الغاية بناء لغة وصفية دقيقة لا فرض تصنيفات مسبقة.</w:t>
      </w:r>
    </w:p>
    <w:p w14:paraId="7E81EFEE" w14:textId="77777777" w:rsidR="00286FB0" w:rsidRDefault="00000000" w:rsidP="007C525A">
      <w:pPr>
        <w:bidi/>
      </w:pPr>
      <w:r>
        <w:rPr>
          <w:rtl/>
        </w:rPr>
        <w:t>المرحلة القياسية: تطوير أدوات عربية أو تكييف أدوات قائمة بعد التحقق من صلاحيتها الثقافية واللغوية، وفحص الصدق والثبات والبنية العاملية. وينبغي اختبار التمييز بين المحاسبة الإصلاحية والعار والاجترار، وبين الطمأنينة المدركة ومؤشرات الرفاه العامة.</w:t>
      </w:r>
    </w:p>
    <w:p w14:paraId="59DE732C" w14:textId="77777777" w:rsidR="00286FB0" w:rsidRDefault="00000000" w:rsidP="007C525A">
      <w:pPr>
        <w:bidi/>
      </w:pPr>
      <w:r>
        <w:rPr>
          <w:rtl/>
        </w:rPr>
        <w:t>المرحلة الطولية أو التدخلية: اختبار برنامج محدد المكونات والمدة، مع مجموعة مقارنة مناسبة وقياسات قبلية وبعدية ومتابعة لاحقة، إذا استوفى شروط الموافقة الأخلاقية. لا يجوز وصف البرنامج بالعلاج المعتمد أو تقديمه سريريًا اعتمادًا على الإطار النظري وحده. وتحتاج أي دراسة تستعمل TLRT أو غيره إلى بروتوكول منشور وتحديد للتدخل والمخاطر ومعايير الإحالة المهنية.</w:t>
      </w:r>
    </w:p>
    <w:p w14:paraId="45F5469C" w14:textId="77777777" w:rsidR="00286FB0" w:rsidRDefault="00000000" w:rsidP="007C525A">
      <w:pPr>
        <w:bidi/>
      </w:pPr>
      <w:r>
        <w:rPr>
          <w:rtl/>
        </w:rPr>
        <w:t>أما القياسات العصبية أو الفسيولوجية، فتُضاف فقط إذا كانت مرتبطة بسؤال محدد ومبرر نظريًا، وبخطة تحليل مسبقة وضبط للعوامل المصاحبة. ويجب تجنب الانتقاء اللاحق لمؤشر بيولوجي ثم تأويله على أنه دليل على مقام قرآني.</w:t>
      </w:r>
    </w:p>
    <w:p w14:paraId="6DA2B087" w14:textId="77777777" w:rsidR="00286FB0" w:rsidRDefault="00000000" w:rsidP="007C525A">
      <w:pPr>
        <w:pStyle w:val="1"/>
        <w:bidi/>
      </w:pPr>
      <w:r>
        <w:rPr>
          <w:rFonts w:ascii="Arial" w:eastAsia="Arial" w:hAnsi="Arial"/>
          <w:rtl/>
        </w:rPr>
        <w:t>8. المناقشة</w:t>
      </w:r>
    </w:p>
    <w:p w14:paraId="155B0D6D" w14:textId="77777777" w:rsidR="00286FB0" w:rsidRDefault="00000000" w:rsidP="007C525A">
      <w:pPr>
        <w:bidi/>
      </w:pPr>
      <w:r>
        <w:rPr>
          <w:rtl/>
        </w:rPr>
        <w:t>تُظهر إعادة الصياغة أن النموذج الهرمي يحتفظ بقيمته حين يُقرأ بوصفه خريطة تفسيرية أخلاقية-وجودية، لا خريطة تشريحية. فالفطرة تمثل قاعدة القابلية والمسؤولية في التصور، والأمّارة واللوّامة والمطمئنة تصف أوضاعًا أو اتجاهات مختلفة لقيادة الفعل، فيما تضيف الأضلاع لغةً لمسارات التحول والتأثر. وهذه الصياغة تجعل النموذج متوافقًا مع فكرة التكامل المعرفي، شريطة ألا تُقدّم الأطر العصبية كبرهان على صحة التفسير القرآني أو كبديل عنه.</w:t>
      </w:r>
    </w:p>
    <w:p w14:paraId="611ED51A" w14:textId="77777777" w:rsidR="00286FB0" w:rsidRDefault="00000000" w:rsidP="007C525A">
      <w:pPr>
        <w:bidi/>
      </w:pPr>
      <w:r>
        <w:rPr>
          <w:rtl/>
        </w:rPr>
        <w:t>تتمثل القيمة البحثية المحتملة في توليد أسئلة قابلة للدراسة حول العلاقة بين القيم والسلوك، ووظيفة الندم، والتحول من الاعتراف إلى الإصلاح، ودور الانتباه والسياق الرقمي في الفعل. ويمكن أن تسهم الدراسات النوعية في ضبط معنى المصطلحات في الخبرة العربية والإسلامية، بينما تساعد الدراسات الكمية والطولية في فحص جوانب محدودة من الفرضيات.</w:t>
      </w:r>
    </w:p>
    <w:p w14:paraId="76E243B9" w14:textId="77777777" w:rsidR="00286FB0" w:rsidRDefault="00000000" w:rsidP="007C525A">
      <w:pPr>
        <w:bidi/>
      </w:pPr>
      <w:r>
        <w:rPr>
          <w:rtl/>
        </w:rPr>
        <w:t>أما الحدود، فتشمل أن هذا العمل نظري ولا يقدم بيانات ميدانية؛ وأن بعض مفاهيم النموذج متعددة المعاني وتحتاج إلى تعريفات ومناقشة تفسيرية أوسع؛ وأن المقترحات العصبية المعروضة ليست مراجعة منهجية للدراسات الحديثة؛ وأن قائمة الإحالات الأصلية في الملف تضم أرقامًا لا تتطابق في صورتها الحالية مع ببليوغرافيا كاملة. لذلك لا ينبغي الاستشهاد بالمقابلات العصبية الواردة هنا بوصفها نتائج مثبتة.</w:t>
      </w:r>
    </w:p>
    <w:p w14:paraId="614D0505" w14:textId="77777777" w:rsidR="00286FB0" w:rsidRDefault="00000000" w:rsidP="007C525A">
      <w:pPr>
        <w:pStyle w:val="1"/>
        <w:bidi/>
      </w:pPr>
      <w:r>
        <w:rPr>
          <w:rFonts w:ascii="Arial" w:eastAsia="Arial" w:hAnsi="Arial"/>
          <w:rtl/>
        </w:rPr>
        <w:t>9. الخاتمة</w:t>
      </w:r>
    </w:p>
    <w:p w14:paraId="62C6718C" w14:textId="77777777" w:rsidR="00286FB0" w:rsidRDefault="00000000" w:rsidP="007C525A">
      <w:pPr>
        <w:bidi/>
      </w:pPr>
      <w:r>
        <w:rPr>
          <w:rtl/>
        </w:rPr>
        <w:t>خلص البحث إلى أن النموذج القرآني الهرمي للنفس يمكن تطويره داخل البرادايم الاستخلافي بوصفه إطارًا أنثروبولوجيًا وأخلاقيًا يقرأ النفس في ضوء الفطرة والاختيار والتوبة والتزكية والإحسان. وتتحقق الملاءمة المنهجية حين تُعامل المقامات القرآنية بوصفها مفاهيم تفسيرية ومعيارية، وتُفصل عن المؤشرات النفسية والعصبية التي لا تقيس إلا جوانب جزئية قابلة للرصد.</w:t>
      </w:r>
    </w:p>
    <w:p w14:paraId="71FEF4CD" w14:textId="77777777" w:rsidR="00286FB0" w:rsidRDefault="00000000" w:rsidP="007C525A">
      <w:pPr>
        <w:bidi/>
      </w:pPr>
      <w:r>
        <w:rPr>
          <w:rtl/>
        </w:rPr>
        <w:t>وعليه، لا تُساوى الأمّارة بدوائر المكافأة، ولا اللوّامة بالشبكة الافتراضية، ولا المطمئنة بنشاط القشرة الجبهية أو بهيمنة جهاز عصبي معين. يمكن بدل ذلك صياغة علاقات احتمالية بين عمليات نفسية محددة ووظائف عصبية أو فسيولوجية، واختبارها بتصاميم مستقلة. كما ينبغي عرض الأضلاع الثمانية بوصفها مسارات مفهومية حتى تتوفر تعريفات وبيانات تسمح بتقدير علاقاتها.</w:t>
      </w:r>
    </w:p>
    <w:p w14:paraId="5D0260B8" w14:textId="77777777" w:rsidR="00286FB0" w:rsidRDefault="00000000" w:rsidP="007C525A">
      <w:pPr>
        <w:bidi/>
      </w:pPr>
      <w:r>
        <w:rPr>
          <w:rtl/>
        </w:rPr>
        <w:t>وتوصي الدراسة بتحرير النصوص المؤسسة للمشروع في صورة مرجعيات أولية موثقة، وتطوير معجم للمفاهيم، وإنجاز دراسات نوعية وقياسية وطولية، مع مراجعة نقدية مستقلة لكل ادعاء عصبي أو علاجي. بهذا الضبط، يصبح النموذج جسرًا حواريًا بين الرؤية القرآنية للإنسان والبحث النفسي التجريبي، من غير اختزال أحد المستويين إلى الآخر.</w:t>
      </w:r>
    </w:p>
    <w:p w14:paraId="3F45639C" w14:textId="77777777" w:rsidR="00286FB0" w:rsidRDefault="00000000" w:rsidP="007C525A">
      <w:pPr>
        <w:pStyle w:val="1"/>
        <w:bidi/>
      </w:pPr>
      <w:r>
        <w:rPr>
          <w:rFonts w:ascii="Arial" w:eastAsia="Arial" w:hAnsi="Arial"/>
          <w:rtl/>
        </w:rPr>
        <w:t>المراجع والمصادر</w:t>
      </w:r>
    </w:p>
    <w:p w14:paraId="640B3FAC" w14:textId="77777777" w:rsidR="00286FB0" w:rsidRDefault="00000000" w:rsidP="007C525A">
      <w:pPr>
        <w:bidi/>
      </w:pPr>
      <w:r>
        <w:rPr>
          <w:rtl/>
        </w:rPr>
        <w:t>أولًا: مصادر المشروع الاستخلافي</w:t>
      </w:r>
    </w:p>
    <w:p w14:paraId="1E9687D2" w14:textId="77777777" w:rsidR="00286FB0" w:rsidRDefault="00000000" w:rsidP="007C525A">
      <w:pPr>
        <w:pStyle w:val="a0"/>
        <w:bidi/>
      </w:pPr>
      <w:r>
        <w:rPr>
          <w:rtl/>
        </w:rPr>
        <w:t>[م1] الزراع، عبد السلام. «الأطر النظرية التفسيرية في علم النفس الاستخلافي: مشروع عبد السلام الزراع بين التأصيل الفلسفي والطموح العلمي». موقع علم النفس الاستخلافي، 24 يوليو 2026. https://zaraapsychology.com/articles/alatr-alnthry-altfsyry-fy-aalm-alnfs-alastkhlafy</w:t>
      </w:r>
    </w:p>
    <w:p w14:paraId="0FE55111" w14:textId="77777777" w:rsidR="00286FB0" w:rsidRDefault="00000000" w:rsidP="007C525A">
      <w:pPr>
        <w:pStyle w:val="a0"/>
        <w:bidi/>
      </w:pPr>
      <w:r>
        <w:rPr>
          <w:rtl/>
        </w:rPr>
        <w:t>[م2] الزراع، عبد السلام. «النفس الإنسانية في القرآن الكريم». موقع علم النفس الاستخلافي. https://www.zaraapsychology.com/articles/alnfs-alansany-fy-alkran-alkrym</w:t>
      </w:r>
    </w:p>
    <w:p w14:paraId="6B63C17B" w14:textId="77777777" w:rsidR="00286FB0" w:rsidRDefault="00000000" w:rsidP="007C525A">
      <w:pPr>
        <w:pStyle w:val="a0"/>
        <w:bidi/>
      </w:pPr>
      <w:r>
        <w:rPr>
          <w:rtl/>
        </w:rPr>
        <w:t>[م3] الزراع، عبد السلام. «هندسة الوحي وهندسة النفس: الأضلاع الثمانية والآية الثامنة في ضوء علم النفس الاستخلافي». موقع علم النفس الاستخلافي. https://www.zaraapsychology.com/articles/hnds-alohy-ohnds-alnfs-aladlaaa-althmany-oalay-althamn-fy-doaa-aalm-alnfs-alastkhlafy</w:t>
      </w:r>
    </w:p>
    <w:p w14:paraId="6D027063" w14:textId="77777777" w:rsidR="00286FB0" w:rsidRDefault="00000000" w:rsidP="007C525A">
      <w:pPr>
        <w:pStyle w:val="a0"/>
        <w:bidi/>
      </w:pPr>
      <w:r>
        <w:rPr>
          <w:rtl/>
        </w:rPr>
        <w:t>[م4] موقع علم النفس الاستخلافي. «النموذج القرآني الهرمي للنفس الإنسانية» (مواد المكتبة/سلسلة تشريح النفس). https://www.zaraapsychology.com/bibliotheque/algzaa-alol-almkdm-alfsl-alaol-alnmothg-alhrmy-alkrany-llnfs-alansany</w:t>
      </w:r>
    </w:p>
    <w:p w14:paraId="119E649A" w14:textId="77777777" w:rsidR="00286FB0" w:rsidRDefault="00000000" w:rsidP="007C525A">
      <w:pPr>
        <w:bidi/>
      </w:pPr>
      <w:r>
        <w:rPr>
          <w:rtl/>
        </w:rPr>
        <w:t>ثانيًا: مراجع مساندة واردة في المسودة الأصلية</w:t>
      </w:r>
    </w:p>
    <w:p w14:paraId="04862B4F" w14:textId="77777777" w:rsidR="00286FB0" w:rsidRDefault="00000000" w:rsidP="007C525A">
      <w:pPr>
        <w:bidi/>
      </w:pPr>
      <w:r>
        <w:rPr>
          <w:rtl/>
        </w:rPr>
        <w:t>ترد في ملف المسودة مراجع من بينها Churchland (2002)، Dennett (1991)، Friston (2010)، Porges (2011)، Kabat-Zinn (1990)، Zuboff (2019)، والغزالي وابن القيم. لم تُستخدم هنا لإسناد نتائج عصبية محددة؛ إذ لا توفر الإحالات الأصلية بيانات صفحات أو ربطًا موثقًا بين كل مرجع وكل دعوى. يجب استكمال الطبعات والناشرين وأرقام الصفحات أو المعرّفات الرقمية ومراجعة مطابقة كل مصدر قبل اعتماد النسخة للنشر.</w:t>
      </w:r>
    </w:p>
    <w:p w14:paraId="2A38347E" w14:textId="77777777" w:rsidR="00286FB0" w:rsidRDefault="00000000" w:rsidP="007C525A">
      <w:pPr>
        <w:bidi/>
      </w:pPr>
      <w:r>
        <w:rPr>
          <w:rtl/>
        </w:rPr>
        <w:t>ثالثًا: النص القرآني</w:t>
      </w:r>
    </w:p>
    <w:p w14:paraId="4942817E" w14:textId="77777777" w:rsidR="00286FB0" w:rsidRDefault="00000000" w:rsidP="007C525A">
      <w:pPr>
        <w:bidi/>
      </w:pPr>
      <w:r>
        <w:rPr>
          <w:rtl/>
        </w:rPr>
        <w:t>القرآن الكريم: سورة الشمس، الآيات 7–10؛ سورة يوسف، الآية 53؛ سورة القيامة، الآية 2؛ سورة الفجر، الآيات 27–28.</w:t>
      </w:r>
    </w:p>
    <w:p w14:paraId="176E8FB3" w14:textId="77777777" w:rsidR="00286FB0" w:rsidRDefault="00000000" w:rsidP="007C525A">
      <w:pPr>
        <w:pStyle w:val="1"/>
        <w:bidi/>
      </w:pPr>
      <w:r>
        <w:rPr>
          <w:rFonts w:ascii="Arial" w:eastAsia="Arial" w:hAnsi="Arial"/>
          <w:rtl/>
        </w:rPr>
        <w:t>ملحق: ضوابط تحريرية للاستخدام اللاحق</w:t>
      </w:r>
    </w:p>
    <w:p w14:paraId="078B801A" w14:textId="77777777" w:rsidR="00286FB0" w:rsidRDefault="00000000" w:rsidP="007C525A">
      <w:pPr>
        <w:pStyle w:val="a0"/>
        <w:bidi/>
      </w:pPr>
      <w:r>
        <w:rPr>
          <w:rtl/>
        </w:rPr>
        <w:t>استخدام «قد يرتبط» أو «يمكن اختبار احتمال» عند عرض المقابلات العصبية، وتجنب «هو» و«يسبب» ما لم تدعم ذلك بيانات مناسبة.</w:t>
      </w:r>
    </w:p>
    <w:p w14:paraId="0DBE1028" w14:textId="77777777" w:rsidR="00286FB0" w:rsidRDefault="00000000" w:rsidP="007C525A">
      <w:pPr>
        <w:pStyle w:val="a0"/>
        <w:bidi/>
      </w:pPr>
      <w:r>
        <w:rPr>
          <w:rtl/>
        </w:rPr>
        <w:t>وصف المقامات النفسية بأنها مفاهيم قرآنية/استخلافية، والمتغيرات المقاسة بأنها مؤشرات جزئية لا بدائل عنها.</w:t>
      </w:r>
    </w:p>
    <w:p w14:paraId="4F7E9689" w14:textId="77777777" w:rsidR="00286FB0" w:rsidRDefault="00000000" w:rsidP="007C525A">
      <w:pPr>
        <w:pStyle w:val="a0"/>
        <w:bidi/>
      </w:pPr>
      <w:r>
        <w:rPr>
          <w:rtl/>
        </w:rPr>
        <w:t>عدم تشخيص الأفراد أو الحكم على إيمانهم أو طمأنينتهم من سلوك منفرد أو مؤشر فسيولوجي.</w:t>
      </w:r>
    </w:p>
    <w:p w14:paraId="4661F4F7" w14:textId="77777777" w:rsidR="00286FB0" w:rsidRDefault="00000000" w:rsidP="007C525A">
      <w:pPr>
        <w:pStyle w:val="a0"/>
        <w:bidi/>
      </w:pPr>
      <w:r>
        <w:rPr>
          <w:rtl/>
        </w:rPr>
        <w:t>توثيق النصوص القرآنية ومصادر المشروع توثيقًا مباشرًا، وتوثيق الأدبيات العلمية من مصادرها الأصلية قبل النشر.</w:t>
      </w:r>
    </w:p>
    <w:p w14:paraId="36FF707D" w14:textId="77777777" w:rsidR="00286FB0" w:rsidRDefault="00000000" w:rsidP="007C525A">
      <w:pPr>
        <w:pStyle w:val="a0"/>
        <w:bidi/>
      </w:pPr>
      <w:r>
        <w:rPr>
          <w:rtl/>
        </w:rPr>
        <w:t>عدم تقديم مقترح نظري أو بروتوكول غير مختبر بوصفه علاجًا مثبت الفاعلية.</w:t>
      </w:r>
    </w:p>
    <w:sectPr w:rsidR="00286FB0"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6563439">
    <w:abstractNumId w:val="8"/>
  </w:num>
  <w:num w:numId="2" w16cid:durableId="721638419">
    <w:abstractNumId w:val="6"/>
  </w:num>
  <w:num w:numId="3" w16cid:durableId="2081948176">
    <w:abstractNumId w:val="5"/>
  </w:num>
  <w:num w:numId="4" w16cid:durableId="1674141467">
    <w:abstractNumId w:val="4"/>
  </w:num>
  <w:num w:numId="5" w16cid:durableId="646013717">
    <w:abstractNumId w:val="7"/>
  </w:num>
  <w:num w:numId="6" w16cid:durableId="420221968">
    <w:abstractNumId w:val="3"/>
  </w:num>
  <w:num w:numId="7" w16cid:durableId="144666726">
    <w:abstractNumId w:val="2"/>
  </w:num>
  <w:num w:numId="8" w16cid:durableId="113985927">
    <w:abstractNumId w:val="1"/>
  </w:num>
  <w:num w:numId="9" w16cid:durableId="692343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6FB0"/>
    <w:rsid w:val="0029639D"/>
    <w:rsid w:val="00326F90"/>
    <w:rsid w:val="004E13F0"/>
    <w:rsid w:val="005760DC"/>
    <w:rsid w:val="005968C4"/>
    <w:rsid w:val="005A7597"/>
    <w:rsid w:val="00756F80"/>
    <w:rsid w:val="007C525A"/>
    <w:rsid w:val="009B6BE8"/>
    <w:rsid w:val="00AA1D8D"/>
    <w:rsid w:val="00B47730"/>
    <w:rsid w:val="00BF47D5"/>
    <w:rsid w:val="00CB0664"/>
    <w:rsid w:val="00ED18A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0F104E"/>
  <w14:defaultImageDpi w14:val="300"/>
  <w15:docId w15:val="{04A7EE9A-2B6E-E44B-AA2A-555E6835A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pPr>
    <w:rPr>
      <w:rFonts w:ascii="Arial" w:eastAsia="Arial" w:hAnsi="Arial"/>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العنوان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عنوان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العنوان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عنوان فرعي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style>
  <w:style w:type="character" w:customStyle="1" w:styleId="Char3">
    <w:name w:val="نص أساسي Char"/>
    <w:basedOn w:val="a2"/>
    <w:link w:val="ab"/>
    <w:uiPriority w:val="99"/>
    <w:rsid w:val="00AA1D8D"/>
  </w:style>
  <w:style w:type="paragraph" w:styleId="22">
    <w:name w:val="Body Text 2"/>
    <w:basedOn w:val="a1"/>
    <w:link w:val="2Char0"/>
    <w:uiPriority w:val="99"/>
    <w:unhideWhenUsed/>
    <w:rsid w:val="00AA1D8D"/>
    <w:pPr>
      <w:spacing w:line="480" w:lineRule="auto"/>
    </w:pPr>
  </w:style>
  <w:style w:type="character" w:customStyle="1" w:styleId="2Char0">
    <w:name w:val="نص أساسي 2 Char"/>
    <w:basedOn w:val="a2"/>
    <w:link w:val="22"/>
    <w:uiPriority w:val="99"/>
    <w:rsid w:val="00AA1D8D"/>
  </w:style>
  <w:style w:type="paragraph" w:styleId="32">
    <w:name w:val="Body Text 3"/>
    <w:basedOn w:val="a1"/>
    <w:link w:val="3Char0"/>
    <w:uiPriority w:val="99"/>
    <w:unhideWhenUsed/>
    <w:rsid w:val="00AA1D8D"/>
    <w:rPr>
      <w:sz w:val="16"/>
      <w:szCs w:val="16"/>
    </w:rPr>
  </w:style>
  <w:style w:type="character" w:customStyle="1" w:styleId="3Char0">
    <w:name w:val="نص أساسي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ind w:left="360"/>
      <w:contextualSpacing/>
    </w:pPr>
  </w:style>
  <w:style w:type="paragraph" w:styleId="24">
    <w:name w:val="List Continue 2"/>
    <w:basedOn w:val="a1"/>
    <w:uiPriority w:val="99"/>
    <w:unhideWhenUsed/>
    <w:rsid w:val="0029639D"/>
    <w:pPr>
      <w:ind w:left="720"/>
      <w:contextualSpacing/>
    </w:pPr>
  </w:style>
  <w:style w:type="paragraph" w:styleId="34">
    <w:name w:val="List Continue 3"/>
    <w:basedOn w:val="a1"/>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نص ماكرو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اقتباس Char"/>
    <w:basedOn w:val="a2"/>
    <w:link w:val="af"/>
    <w:uiPriority w:val="29"/>
    <w:rsid w:val="00FC693F"/>
    <w:rPr>
      <w:i/>
      <w:iCs/>
      <w:color w:val="000000" w:themeColor="text1"/>
    </w:rPr>
  </w:style>
  <w:style w:type="character" w:customStyle="1" w:styleId="4Char">
    <w:name w:val="عنوان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عنوان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عنوان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عنوان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عنوان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عنوان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3251</Words>
  <Characters>18536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zaraaabdesslem@gmail.com</cp:lastModifiedBy>
  <cp:revision>9</cp:revision>
  <dcterms:created xsi:type="dcterms:W3CDTF">2026-10-09T17:13:00Z</dcterms:created>
  <dcterms:modified xsi:type="dcterms:W3CDTF">2026-10-09T17:18:00Z</dcterms:modified>
  <cp:category/>
</cp:coreProperties>
</file>