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67BC9" w14:textId="77777777" w:rsidR="00380194" w:rsidRDefault="00380194">
      <w:pPr>
        <w:spacing w:after="400"/>
      </w:pPr>
    </w:p>
    <w:p w14:paraId="6267AD07" w14:textId="77777777" w:rsidR="00380194" w:rsidRDefault="002F20BA">
      <w:pPr>
        <w:spacing w:after="200"/>
        <w:jc w:val="center"/>
      </w:pPr>
      <w:r>
        <w:rPr>
          <w:b/>
          <w:bCs/>
          <w:sz w:val="32"/>
          <w:szCs w:val="32"/>
        </w:rPr>
        <w:t>Istikhlafi (Vicegerency) Psychology</w:t>
      </w:r>
    </w:p>
    <w:p w14:paraId="3E65CBAC" w14:textId="77777777" w:rsidR="00380194" w:rsidRDefault="002F20BA">
      <w:pPr>
        <w:spacing w:after="80"/>
        <w:jc w:val="center"/>
      </w:pPr>
      <w:r>
        <w:rPr>
          <w:i/>
          <w:iCs/>
          <w:sz w:val="26"/>
          <w:szCs w:val="26"/>
        </w:rPr>
        <w:t>Comprehensive Guidance Manual for</w:t>
      </w:r>
    </w:p>
    <w:p w14:paraId="62434F10" w14:textId="77777777" w:rsidR="00380194" w:rsidRDefault="002F20BA">
      <w:pPr>
        <w:spacing w:after="300"/>
        <w:jc w:val="center"/>
      </w:pPr>
      <w:r>
        <w:rPr>
          <w:b/>
          <w:bCs/>
          <w:i/>
          <w:iCs/>
          <w:sz w:val="26"/>
          <w:szCs w:val="26"/>
        </w:rPr>
        <w:t>Transformative Reconciliation Tillage Therapy (TLRT)</w:t>
      </w:r>
    </w:p>
    <w:p w14:paraId="4B3D00E3" w14:textId="77777777" w:rsidR="00380194" w:rsidRDefault="002F20BA">
      <w:pPr>
        <w:spacing w:after="400"/>
        <w:jc w:val="center"/>
      </w:pPr>
      <w:r>
        <w:rPr>
          <w:sz w:val="22"/>
          <w:szCs w:val="22"/>
        </w:rPr>
        <w:t>An Expanded and In-Depth Academic Study of the Philosophical Foundations, Clinical Stages, Qualitative Techniques, and Comparative Critical Approach</w:t>
      </w:r>
    </w:p>
    <w:p w14:paraId="7E57E9C4" w14:textId="77777777" w:rsidR="00380194" w:rsidRDefault="002F20BA">
      <w:pPr>
        <w:spacing w:after="120"/>
        <w:jc w:val="center"/>
      </w:pPr>
      <w:r>
        <w:rPr>
          <w:b/>
          <w:bCs/>
          <w:sz w:val="24"/>
          <w:szCs w:val="24"/>
        </w:rPr>
        <w:t>Prepared by: Abd al-Salam al-Zaraa</w:t>
      </w:r>
    </w:p>
    <w:p w14:paraId="0DAFF439" w14:textId="77777777" w:rsidR="00380194" w:rsidRDefault="002F20BA">
      <w:pPr>
        <w:spacing w:after="80"/>
        <w:jc w:val="center"/>
      </w:pPr>
      <w:r>
        <w:rPr>
          <w:sz w:val="22"/>
          <w:szCs w:val="22"/>
        </w:rPr>
        <w:t>The Istikhlafi Psychology Project</w:t>
      </w:r>
    </w:p>
    <w:p w14:paraId="3238F777" w14:textId="77777777" w:rsidR="00380194" w:rsidRDefault="002F20BA">
      <w:pPr>
        <w:spacing w:after="300"/>
        <w:jc w:val="center"/>
      </w:pPr>
      <w:r>
        <w:rPr>
          <w:i/>
          <w:iCs/>
          <w:sz w:val="22"/>
          <w:szCs w:val="22"/>
        </w:rPr>
        <w:t>On the theoretical framework established by researcher Abd al-Salam al-Zaraa</w:t>
      </w:r>
    </w:p>
    <w:p w14:paraId="4E7A5204" w14:textId="77777777" w:rsidR="00380194" w:rsidRDefault="002F20BA">
      <w:pPr>
        <w:spacing w:after="400"/>
        <w:jc w:val="center"/>
      </w:pPr>
      <w:r>
        <w:rPr>
          <w:sz w:val="22"/>
          <w:szCs w:val="22"/>
        </w:rPr>
        <w:t>1448 AH — 2026 CE</w:t>
      </w:r>
    </w:p>
    <w:p w14:paraId="45A94FB9" w14:textId="77777777" w:rsidR="00380194" w:rsidRDefault="002F20BA">
      <w:r>
        <w:br w:type="page"/>
      </w:r>
    </w:p>
    <w:p w14:paraId="0B64581B" w14:textId="77777777" w:rsidR="00380194" w:rsidRDefault="002F20BA">
      <w:pPr>
        <w:pStyle w:val="1"/>
        <w:spacing w:before="400" w:after="200"/>
      </w:pPr>
      <w:r>
        <w:t>Table of Contents</w:t>
      </w:r>
    </w:p>
    <w:p w14:paraId="2394CCDE" w14:textId="77777777" w:rsidR="00380194" w:rsidRDefault="002F20BA">
      <w:pPr>
        <w:spacing w:after="100"/>
      </w:pPr>
      <w:r>
        <w:t>Executive Summary</w:t>
      </w:r>
    </w:p>
    <w:p w14:paraId="1E8417F3" w14:textId="77777777" w:rsidR="00380194" w:rsidRDefault="002F20BA">
      <w:pPr>
        <w:spacing w:after="100"/>
      </w:pPr>
      <w:r>
        <w:t>Introduction: From "Symptom Excision" to "Energy Transformation"</w:t>
      </w:r>
    </w:p>
    <w:p w14:paraId="4C977AB3" w14:textId="77777777" w:rsidR="00380194" w:rsidRDefault="002F20BA">
      <w:pPr>
        <w:spacing w:after="100"/>
      </w:pPr>
      <w:r>
        <w:t>Chapter One: The Central Philosophy of the Model</w:t>
      </w:r>
    </w:p>
    <w:p w14:paraId="6A4B126C" w14:textId="77777777" w:rsidR="00380194" w:rsidRDefault="002F20BA">
      <w:pPr>
        <w:spacing w:after="100"/>
      </w:pPr>
      <w:r>
        <w:t xml:space="preserve">   1.1 The Ontological Vision: Man as Vicegerent, Energy, and Trust</w:t>
      </w:r>
    </w:p>
    <w:p w14:paraId="5D0E9A91" w14:textId="77777777" w:rsidR="00380194" w:rsidRDefault="002F20BA">
      <w:pPr>
        <w:spacing w:after="100"/>
      </w:pPr>
      <w:r>
        <w:t xml:space="preserve">   1.2 The Teleological Vision: Vicegerency, Excellence (Ihsan), and the Tranquil Soul</w:t>
      </w:r>
    </w:p>
    <w:p w14:paraId="144C84A5" w14:textId="77777777" w:rsidR="00380194" w:rsidRDefault="002F20BA">
      <w:pPr>
        <w:spacing w:after="100"/>
      </w:pPr>
      <w:r>
        <w:t xml:space="preserve">   1.3 The Governing Principle: Psychological Kintsugi</w:t>
      </w:r>
    </w:p>
    <w:p w14:paraId="56896ADB" w14:textId="77777777" w:rsidR="00380194" w:rsidRDefault="002F20BA">
      <w:pPr>
        <w:spacing w:after="100"/>
      </w:pPr>
      <w:r>
        <w:t xml:space="preserve">   1.4 The Three Dimensions of the Self Compared with the Freudian Model</w:t>
      </w:r>
    </w:p>
    <w:p w14:paraId="70D5473F" w14:textId="77777777" w:rsidR="00380194" w:rsidRDefault="002F20BA">
      <w:pPr>
        <w:spacing w:after="100"/>
      </w:pPr>
      <w:r>
        <w:t>Chapter Two: The Fivefold Path of Transformation</w:t>
      </w:r>
    </w:p>
    <w:p w14:paraId="411B271C" w14:textId="77777777" w:rsidR="00380194" w:rsidRDefault="002F20BA">
      <w:pPr>
        <w:spacing w:after="100"/>
      </w:pPr>
      <w:r>
        <w:t xml:space="preserve">   2.1 Existential Diagnosis — Deconstructing the Complex and Distinguishing Debts</w:t>
      </w:r>
    </w:p>
    <w:p w14:paraId="49B83450" w14:textId="77777777" w:rsidR="00380194" w:rsidRDefault="002F20BA">
      <w:pPr>
        <w:spacing w:after="100"/>
      </w:pPr>
      <w:r>
        <w:t xml:space="preserve">   2.2 Reconstructing the Image of God — Existential Reconciliation</w:t>
      </w:r>
    </w:p>
    <w:p w14:paraId="3ABBC46B" w14:textId="77777777" w:rsidR="00380194" w:rsidRDefault="002F20BA">
      <w:pPr>
        <w:spacing w:after="100"/>
      </w:pPr>
      <w:r>
        <w:t xml:space="preserve">   2.3 Energetic Transformation — Building the Behavioral Bridge</w:t>
      </w:r>
    </w:p>
    <w:p w14:paraId="506B112A" w14:textId="77777777" w:rsidR="00380194" w:rsidRDefault="002F20BA">
      <w:pPr>
        <w:spacing w:after="100"/>
      </w:pPr>
      <w:r>
        <w:t xml:space="preserve">   2.4 Rewriting the Narrative — The New Identity</w:t>
      </w:r>
    </w:p>
    <w:p w14:paraId="367E5F5C" w14:textId="77777777" w:rsidR="00380194" w:rsidRDefault="002F20BA">
      <w:pPr>
        <w:spacing w:after="100"/>
      </w:pPr>
      <w:r>
        <w:t xml:space="preserve">   2.5 Sustainability and Growth — The Station of the Living Expert</w:t>
      </w:r>
    </w:p>
    <w:p w14:paraId="291D23DD" w14:textId="77777777" w:rsidR="00380194" w:rsidRDefault="002F20BA">
      <w:pPr>
        <w:spacing w:after="100"/>
      </w:pPr>
      <w:r>
        <w:t>Chapter Three: Qualitative Techniques in the Protocol</w:t>
      </w:r>
    </w:p>
    <w:p w14:paraId="5DF5AE26" w14:textId="77777777" w:rsidR="00380194" w:rsidRDefault="002F20BA">
      <w:pPr>
        <w:spacing w:after="100"/>
      </w:pPr>
      <w:r>
        <w:t xml:space="preserve">   3.1 Listening to the Qur'an in the First Session</w:t>
      </w:r>
    </w:p>
    <w:p w14:paraId="3526D1FB" w14:textId="77777777" w:rsidR="00380194" w:rsidRDefault="002F20BA">
      <w:pPr>
        <w:spacing w:after="100"/>
      </w:pPr>
      <w:r>
        <w:t xml:space="preserve">   3.2 Analysis of the "Reproachful Self"</w:t>
      </w:r>
    </w:p>
    <w:p w14:paraId="2D524C6C" w14:textId="77777777" w:rsidR="00380194" w:rsidRDefault="002F20BA">
      <w:pPr>
        <w:spacing w:after="100"/>
      </w:pPr>
      <w:r>
        <w:t xml:space="preserve">   3.3 Factory Reset</w:t>
      </w:r>
    </w:p>
    <w:p w14:paraId="494A9497" w14:textId="77777777" w:rsidR="00380194" w:rsidRDefault="002F20BA">
      <w:pPr>
        <w:spacing w:after="100"/>
      </w:pPr>
      <w:r>
        <w:t xml:space="preserve">   3.4 Measurement and Assessment Tools</w:t>
      </w:r>
    </w:p>
    <w:p w14:paraId="4D333807" w14:textId="77777777" w:rsidR="00380194" w:rsidRDefault="002F20BA">
      <w:pPr>
        <w:spacing w:after="100"/>
      </w:pPr>
      <w:r>
        <w:t>Chapter Four: TLRT on the Academic Comparative Scale</w:t>
      </w:r>
    </w:p>
    <w:p w14:paraId="40F92FD9" w14:textId="77777777" w:rsidR="00380194" w:rsidRDefault="002F20BA">
      <w:pPr>
        <w:spacing w:after="100"/>
      </w:pPr>
      <w:r>
        <w:t>Chapter Five: The Foundational Islamic Heritage Roots</w:t>
      </w:r>
    </w:p>
    <w:p w14:paraId="32AD605D" w14:textId="77777777" w:rsidR="00380194" w:rsidRDefault="002F20BA">
      <w:pPr>
        <w:spacing w:after="100"/>
      </w:pPr>
      <w:r>
        <w:t>Chapter Six: A Critical Methodological Approach and Future Research Horizons</w:t>
      </w:r>
    </w:p>
    <w:p w14:paraId="4056A308" w14:textId="77777777" w:rsidR="00380194" w:rsidRDefault="002F20BA">
      <w:pPr>
        <w:spacing w:after="100"/>
      </w:pPr>
      <w:r>
        <w:t>Conclusion: TLRT — A Journey from Tillage to Harvest</w:t>
      </w:r>
    </w:p>
    <w:p w14:paraId="56B93C2D" w14:textId="77777777" w:rsidR="00380194" w:rsidRDefault="002F20BA">
      <w:pPr>
        <w:spacing w:after="100"/>
      </w:pPr>
      <w:r>
        <w:t>References and Sources</w:t>
      </w:r>
    </w:p>
    <w:p w14:paraId="1B46751F" w14:textId="77777777" w:rsidR="00380194" w:rsidRDefault="002F20BA">
      <w:r>
        <w:br w:type="page"/>
      </w:r>
    </w:p>
    <w:p w14:paraId="7907F9E1" w14:textId="77777777" w:rsidR="00380194" w:rsidRDefault="002F20BA">
      <w:pPr>
        <w:pStyle w:val="1"/>
        <w:spacing w:before="400" w:after="200"/>
      </w:pPr>
      <w:r>
        <w:t>Executive Summary</w:t>
      </w:r>
    </w:p>
    <w:p w14:paraId="420A21DA" w14:textId="77777777" w:rsidR="00380194" w:rsidRDefault="002F20BA">
      <w:pPr>
        <w:spacing w:after="200"/>
      </w:pPr>
      <w:r>
        <w:t>"Transformative Reconciliation Tillage Therapy" (TLRT), founded by researcher Abd al-Salam al-Zaraa within his broader project "Istikhlafi Psychology," represents an integrative therapeutic model that seeks to transcend the traditional dichotomies within psychotherapy (behavioral/analytic, religious/secular, individual/social). The model rests on a central hypothesis: that "the feeling of guilt" — and especially the pathological guilt complex — is not merely a symptom to be removed, but rather "detained exi</w:t>
      </w:r>
      <w:r>
        <w:t>stential energy" that can be redirected toward "efficacious excellence" (al-fa'iliyyah al-ihsaniyyah).</w:t>
      </w:r>
    </w:p>
    <w:p w14:paraId="19C17E71" w14:textId="77777777" w:rsidR="00380194" w:rsidRDefault="002F20BA">
      <w:pPr>
        <w:spacing w:after="200"/>
      </w:pPr>
      <w:r>
        <w:t>This expanded study offers an in-depth academic treatment of the TLRT theoretical guide, moving beyond descriptive exposition toward: (1) an analysis of the model's ontological, epistemological, and teleological foundations and their comparison with their Islamic and philosophical points of reference; (2) a stage-by-stage deconstruction of the fivefold therapeutic path, clarifying its psychological and neurological mechanisms; (3) a comparative critical study situating TLRT within the context of the cogniti</w:t>
      </w:r>
      <w:r>
        <w:t>ve-behavioral, existential, and analytic therapy schools, and contemporary physiological psychology; (4) a traditional grounding of the model's concepts in the works of al-Ghazali and Ibn al-Qayyim; (5) a methodological interrogation of the model's current limitations and future prospects for empirical verification. Throughout all its chapters, the study maintains fidelity in attributing sources to both the original theoretical guide and to the Western and classical literature invoked for comparison.</w:t>
      </w:r>
    </w:p>
    <w:p w14:paraId="2F1C6B26" w14:textId="77777777" w:rsidR="00380194" w:rsidRDefault="002F20BA">
      <w:pPr>
        <w:spacing w:after="200"/>
      </w:pPr>
      <w:r>
        <w:t>The study concludes that the academic value of TLRT lies in its boldness in integrating a foundational revelatory reference (the Noble Qur'an and the juristic and Sufi heritage) with contemporary clinical tools (the behavioral bridge, narrative rewriting, psychometric measurement), and that its most important forthcoming challenge is the transition from the stage of "theoretical formulation and limited clinical experimentation" to the stage of "systematic empirical verification" through controlled studies a</w:t>
      </w:r>
      <w:r>
        <w:t>nd psychometrically validated measurement instruments.</w:t>
      </w:r>
    </w:p>
    <w:p w14:paraId="70477030" w14:textId="77777777" w:rsidR="00380194" w:rsidRDefault="002F20BA">
      <w:pPr>
        <w:pStyle w:val="1"/>
        <w:spacing w:before="400" w:after="200"/>
      </w:pPr>
      <w:r>
        <w:t>Introduction: From "Symptom Excision" to "Energy Transformation" — The Epistemological Rupture of the Model</w:t>
      </w:r>
    </w:p>
    <w:p w14:paraId="7FA7C40A" w14:textId="77777777" w:rsidR="00380194" w:rsidRDefault="002F20BA">
      <w:pPr>
        <w:spacing w:after="200"/>
      </w:pPr>
      <w:r>
        <w:t>Contemporary schools of psychotherapy differ fundamentally in how they treat the feeling of guilt. The biomedical school mostly regards it as a symptom accompanying a neurochemical imbalance that responds — partially — to pharmacological intervention. The cognitive-behavioral school, led by Aaron Beck's foundational work in cognitive therapy, generally sees it as the product of "cognitive distortions" such as overgeneralization, absolute (black/white) thinking, or the harsh "should statements" that patients</w:t>
      </w:r>
      <w:r>
        <w:t xml:space="preserve"> impose on themselves, and seeks to refute them logically and restructure them [cf. Beck, 1976]. The classical psychoanalytic school attributes it to an unconscious conflict between a strict Superego and repressed drives, and seeks insight into it through the analysis of resistance and transference. In all three approaches, despite their differing tools, guilt is treated as a problem to be eliminated, dismantled, or corrected.</w:t>
      </w:r>
    </w:p>
    <w:p w14:paraId="6218B555" w14:textId="77777777" w:rsidR="00380194" w:rsidRDefault="002F20BA">
      <w:pPr>
        <w:spacing w:after="200"/>
      </w:pPr>
      <w:r>
        <w:t>The Istikhlafi model — as formulated by al-Zaraa — enacts an epistemological rupture with these shared visions at their very point of departure, not merely in their tools. It proceeds from a different premise: guilt, in its essence, is not a pathology but rather detained existential energy and a moral compass that has deviated from its course. Therapy, accordingly, is not the removal of this energy but its transformation and redirection toward the good. This, as expressed in the theoretical guide, is the di</w:t>
      </w:r>
      <w:r>
        <w:t>fference between a therapy that destroys and a therapy that builds, between disposing of suffering and investing it in growth and excellence [706, 903, 1137].</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380194" w14:paraId="7EC69CB9" w14:textId="77777777">
        <w:tblPrEx>
          <w:tblCellMar>
            <w:top w:w="0" w:type="dxa"/>
            <w:bottom w:w="0" w:type="dxa"/>
          </w:tblCellMar>
        </w:tblPrEx>
        <w:tc>
          <w:tcPr>
            <w:tcW w:w="9360" w:type="dxa"/>
            <w:shd w:val="clear" w:color="auto" w:fill="F2F2F2"/>
            <w:tcMar>
              <w:top w:w="200" w:type="dxa"/>
              <w:left w:w="200" w:type="dxa"/>
              <w:bottom w:w="200" w:type="dxa"/>
              <w:right w:w="200" w:type="dxa"/>
            </w:tcMar>
          </w:tcPr>
          <w:p w14:paraId="68F167E6" w14:textId="77777777" w:rsidR="00380194" w:rsidRDefault="002F20BA">
            <w:pPr>
              <w:spacing w:after="120"/>
            </w:pPr>
            <w:r>
              <w:rPr>
                <w:b/>
                <w:bCs/>
              </w:rPr>
              <w:t>Methodological Note on Citation</w:t>
            </w:r>
          </w:p>
          <w:p w14:paraId="102BE396" w14:textId="77777777" w:rsidR="00380194" w:rsidRDefault="002F20BA">
            <w:r>
              <w:t>This study preserves the original numbering of references as it appears in the TLRT theoretical guide when quoting its texts or referring to it directly [e.g., 706, 903]. When comparing the model with Western or classical literature, the (Author, Year) format is used according to the appended reference list, in order to ensure accurate attribution and to distinguish the source of each idea.</w:t>
            </w:r>
          </w:p>
        </w:tc>
      </w:tr>
    </w:tbl>
    <w:p w14:paraId="24775DFE" w14:textId="77777777" w:rsidR="00380194" w:rsidRDefault="002F20BA">
      <w:pPr>
        <w:spacing w:after="200"/>
      </w:pPr>
      <w:r>
        <w:t>This alternative point of departure does not mean that TLRT stands outside the academic field of comparative psychotherapy; rather, it places the model — as will become clear in Chapter Four — in an intermediate position between the tradition of "positive psychology/post-traumatic growth," which regards adversity as an opportunity for growth, and the tradition of "religious/spiritual psychology," which employs revelatory reference as a genuine therapeutic tool rather than a decorative addition.</w:t>
      </w:r>
    </w:p>
    <w:p w14:paraId="125DAB9F" w14:textId="77777777" w:rsidR="00380194" w:rsidRDefault="002F20BA">
      <w:pPr>
        <w:pStyle w:val="1"/>
        <w:spacing w:before="400" w:after="200"/>
      </w:pPr>
      <w:r>
        <w:t>Chapter One: The Central Philosophy of the Model — Ontology and Teleology</w:t>
      </w:r>
    </w:p>
    <w:p w14:paraId="2E8DBE24" w14:textId="77777777" w:rsidR="00380194" w:rsidRDefault="002F20BA">
      <w:pPr>
        <w:pStyle w:val="2"/>
        <w:spacing w:before="300" w:after="150"/>
      </w:pPr>
      <w:r>
        <w:t>1.1 The Ontological Vision: Man as Vicegerent, Energy, and Trust</w:t>
      </w:r>
    </w:p>
    <w:p w14:paraId="0EC43A95" w14:textId="77777777" w:rsidR="00380194" w:rsidRDefault="002F20BA">
      <w:pPr>
        <w:spacing w:after="200"/>
      </w:pPr>
      <w:r>
        <w:t>TLRT rests on a specific ontological vision of the human being, derived from the Noble Qur'an and the Islamic heritage. In this vision, the human being is not merely a biological, psychological, or social entity, but is — before all else — a vicegerent (khalifah) on earth, a bearer of a trust (amanah), and a spirit from God's breath. This ontology, as al-Zaraa affirms, turns the therapeutic equation upside down: the patient here is not a victim of their illness but a "trusted vicegerent suffering a temporar</w:t>
      </w:r>
      <w:r>
        <w:t>y blockage in the channels of their giving" [904, 913, 988]. Illness, accordingly, is not an identity but a passing condition, a test, and an opportunity.</w:t>
      </w:r>
    </w:p>
    <w:p w14:paraId="19080EE5" w14:textId="77777777" w:rsidR="00380194" w:rsidRDefault="002F20BA">
      <w:pPr>
        <w:spacing w:after="200"/>
      </w:pPr>
      <w:r>
        <w:t>To compare this ontological position with the literature of Western existential therapy: in his foundational work Existential Psychotherapy, Irvin Yalom presents four "ultimate concerns" that every human being, as a being conscious of their own finitude, must confront: death, freedom, existential isolation, and meaninglessness (Yalom, 1980). Yalom's therapeutic approach is built on confronting these givens directly, without metaphysical mitigation. TLRT, by contrast, offers — in place of these four relative</w:t>
      </w:r>
      <w:r>
        <w:t>ly bleak givens — a fifth, opposing foundational given: vicegerency (istikhlaf); that is, the human being is not thrown into an absurd world in the Heideggerian sense from which existentialism draws its inspiration, but is rather the object of trust (amanah) in a purposeful world. This difference is not a marginal doctrinal detail but the essential point of division between an existential therapy that is "absurdist/value-neutral" and an existential therapy that is "vicegerential/teleologically oriented."</w:t>
      </w:r>
    </w:p>
    <w:p w14:paraId="65301379" w14:textId="77777777" w:rsidR="00380194" w:rsidRDefault="002F20BA">
      <w:pPr>
        <w:pStyle w:val="2"/>
        <w:spacing w:before="300" w:after="150"/>
      </w:pPr>
      <w:r>
        <w:t>1.2 The Teleological Vision: Vicegerency, Excellence (Ihsan), and the Tranquil Soul</w:t>
      </w:r>
    </w:p>
    <w:p w14:paraId="0067F036" w14:textId="77777777" w:rsidR="00380194" w:rsidRDefault="002F20BA">
      <w:pPr>
        <w:spacing w:after="200"/>
      </w:pPr>
      <w:r>
        <w:t>The ultimate purpose of TLRT, as stated in the guide, is not merely to alleviate pain or restore functional performance but — loftier still — to attain the station of the "tranquil soul" (al-nafs al-mutma'innah), to achieve "vicegerency," and to transform "stigma" into "message" [584, 708, 911]. This purpose exceeds the traditional therapeutic goal (recovery from illness) to reach an existential goal (attaining felicity and divine good pleasure). It is, as expressed, a journey from tillage (dismantling comp</w:t>
      </w:r>
      <w:r>
        <w:t>lexes) to harvest (vicegerency and excellence) [904, 913].</w:t>
      </w:r>
    </w:p>
    <w:p w14:paraId="2E7706A2" w14:textId="77777777" w:rsidR="00380194" w:rsidRDefault="002F20BA">
      <w:pPr>
        <w:spacing w:after="200"/>
      </w:pPr>
      <w:r>
        <w:t>A fruitful comparison may be drawn here with "Logotherapy," founded by Viktor Frankl, which rests on the central thesis that the "will to meaning" is the deepest psychological drive of the human being, and that suffering itself can become bearable — even fruitful — if one discovers meaning within it (Frankl, 1959). TLRT converges with Frankl in rejecting the reduction of suffering to a symptom to be excised, and in affirming that discovering meaning for pain transforms it. Frankl, however, leaves the source</w:t>
      </w:r>
      <w:r>
        <w:t xml:space="preserve"> of meaning open to the individual's free choice (work, love, one's stance toward inevitable suffering), whereas TLRT predetermines the source of meaning and its ultimate reference: vicegerency and excellence as defined by the revealed texts. This predetermination of purpose is what grants TLRT its authentically religious character, but at the same time raises — as will be discussed in Chapter Six — a methodological question regarding the model's applicability to groups that do not share this doctrinal refe</w:t>
      </w:r>
      <w:r>
        <w:t>rence.</w:t>
      </w:r>
    </w:p>
    <w:p w14:paraId="2746457A" w14:textId="77777777" w:rsidR="00380194" w:rsidRDefault="002F20BA">
      <w:pPr>
        <w:pStyle w:val="2"/>
        <w:spacing w:before="300" w:after="150"/>
      </w:pPr>
      <w:r>
        <w:t>1.3 The Governing Principle: Psychological Kintsugi — Mending the Wound with Gold</w:t>
      </w:r>
    </w:p>
    <w:p w14:paraId="4DE42C44" w14:textId="77777777" w:rsidR="00380194" w:rsidRDefault="002F20BA">
      <w:pPr>
        <w:spacing w:after="200"/>
      </w:pPr>
      <w:r>
        <w:t>The fundamental methodological principle in TLRT is "psychological kintsugi," borrowed from the Japanese art of repairing broken pottery with gold. The underlying philosophy is that the wound and the fault are neither concealed nor denied, but are repaired and transformed into a source of strength and distinction. After therapy, the patient does not return to what they were before the trauma but becomes — thanks to the repaired wound — more beautiful, stronger, and wiser. This, as al-Zaraa argues, is the es</w:t>
      </w:r>
      <w:r>
        <w:t>sence of existential transformation: turning shame into pride, and pain into meaning [593, 650, 910].</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380194" w14:paraId="0AF870C0" w14:textId="77777777">
        <w:tblPrEx>
          <w:tblCellMar>
            <w:top w:w="0" w:type="dxa"/>
            <w:bottom w:w="0" w:type="dxa"/>
          </w:tblCellMar>
        </w:tblPrEx>
        <w:tc>
          <w:tcPr>
            <w:tcW w:w="9360" w:type="dxa"/>
            <w:shd w:val="clear" w:color="auto" w:fill="F2F2F2"/>
            <w:tcMar>
              <w:top w:w="200" w:type="dxa"/>
              <w:left w:w="200" w:type="dxa"/>
              <w:bottom w:w="200" w:type="dxa"/>
              <w:right w:w="200" w:type="dxa"/>
            </w:tcMar>
          </w:tcPr>
          <w:p w14:paraId="45830977" w14:textId="77777777" w:rsidR="00380194" w:rsidRDefault="002F20BA">
            <w:pPr>
              <w:spacing w:after="120"/>
              <w:jc w:val="center"/>
            </w:pPr>
            <w:r>
              <w:rPr>
                <w:b/>
                <w:bCs/>
              </w:rPr>
              <w:t>“For indeed, with hardship [will be] ease. Indeed, with hardship [will be] ease.”</w:t>
            </w:r>
          </w:p>
          <w:p w14:paraId="4F0EEF20" w14:textId="77777777" w:rsidR="00380194" w:rsidRDefault="002F20BA">
            <w:pPr>
              <w:jc w:val="center"/>
            </w:pPr>
            <w:r>
              <w:rPr>
                <w:i/>
                <w:iCs/>
              </w:rPr>
              <w:t>Surah al-Sharh, 5–6 — invoked by the theoretical guide as Qur'anic support for the principle of psychological kintsugi</w:t>
            </w:r>
          </w:p>
        </w:tc>
      </w:tr>
    </w:tbl>
    <w:p w14:paraId="780A2C38" w14:textId="77777777" w:rsidR="00380194" w:rsidRDefault="002F20BA">
      <w:pPr>
        <w:spacing w:after="200"/>
      </w:pPr>
      <w:r>
        <w:t>This principle intersects with a broad current in contemporary positive-psychology literature known as "Post-Traumatic Growth," which documents how major existential crises can lead — for a significant proportion of survivors — to a tangible improvement in appreciation of life, relationships, personal strength, and spiritual meaning. TLRT adds to this general current a specific religious interpretive framework (why growth occurs and how it is directed), rather than resting content with a purely phenomenolog</w:t>
      </w:r>
      <w:r>
        <w:t>ical description of it, as most secular studies in this field do.</w:t>
      </w:r>
    </w:p>
    <w:p w14:paraId="394F6292" w14:textId="77777777" w:rsidR="00380194" w:rsidRDefault="002F20BA">
      <w:pPr>
        <w:pStyle w:val="2"/>
        <w:spacing w:before="300" w:after="150"/>
      </w:pPr>
      <w:r>
        <w:t>1.4 The Three Dimensions of the Self Compared with the Freudian Structural Model</w:t>
      </w:r>
    </w:p>
    <w:p w14:paraId="3585490A" w14:textId="77777777" w:rsidR="00380194" w:rsidRDefault="002F20BA">
      <w:pPr>
        <w:spacing w:after="200"/>
      </w:pPr>
      <w:r>
        <w:t>TLRT is grounded in the Qur'anic tripartite classification of the self: the self that commands evil (al-nafs al-ammarah bi'l-su'), the reproachful self (al-nafs al-lawwamah), and the tranquil self (al-nafs al-mutma'innah). This classification might tempt a superficial comparison with the Freudian structural model (Id, Ego, and Superego), but the essential difference between them is constitutive, not merely descriptive: the Freudian model is a fixed structural-conflictual model — a perpetual conflict between</w:t>
      </w:r>
      <w:r>
        <w:t xml:space="preserve"> opposing forces within a closed psychic apparatus — whereas the Qur'anic classification, as TLRT deploys it, is a developmental, station-based model: the self itself ascends through ranks (from the commanding self, to the reproachful self, to the tranquil self) in a purification journey with a clear final purpose. In other words, the Freudian Superego does not "transform" into the Id, nor the reverse, whereas the "reproachful self" in the Qur'anic conception is precisely the commanding self in the process </w:t>
      </w:r>
      <w:r>
        <w:t>of ascending. This structural difference explains why TLRT employs the "reproachful self" as a compass to be recalibrated, rather than a supervisory apparatus to be negotiated with or dismantled, as will become clear in Chapter Three.</w:t>
      </w:r>
    </w:p>
    <w:p w14:paraId="554FE1D8" w14:textId="77777777" w:rsidR="00380194" w:rsidRDefault="002F20BA">
      <w:pPr>
        <w:pStyle w:val="1"/>
        <w:spacing w:before="400" w:after="200"/>
      </w:pPr>
      <w:r>
        <w:t>Chapter Two: The Fivefold Path of Transformation — The Practical Steps</w:t>
      </w:r>
    </w:p>
    <w:p w14:paraId="7497F3CE" w14:textId="77777777" w:rsidR="00380194" w:rsidRDefault="002F20BA">
      <w:pPr>
        <w:spacing w:after="200"/>
      </w:pPr>
      <w:r>
        <w:t>TLRT translates its central philosophy into a clinical protocol of five successive stages, which do not necessarily proceed along a strict straight line but may require a cyclical return to earlier stages whenever a new depth emerges in the course of treatment. Below is an in-depth analytical breakdown of each stage.</w:t>
      </w:r>
    </w:p>
    <w:p w14:paraId="04712BF6" w14:textId="77777777" w:rsidR="00380194" w:rsidRDefault="002F20BA">
      <w:pPr>
        <w:pStyle w:val="2"/>
        <w:spacing w:before="300" w:after="150"/>
      </w:pPr>
      <w:r>
        <w:t>2.1 Stage One: Existential Diagnosis — Deconstructing the Complex and Distinguishing Debts</w:t>
      </w:r>
    </w:p>
    <w:p w14:paraId="04B03518" w14:textId="77777777" w:rsidR="00380194" w:rsidRDefault="002F20BA">
      <w:pPr>
        <w:spacing w:after="200"/>
      </w:pPr>
      <w:r>
        <w:t>The goal in this stage is to distinguish between functional guilt (which motivates repair) and pathological guilt (which impedes life) [598, 741]. The central tool here is the "map of psychological debt," which classifies debts into:</w:t>
      </w:r>
    </w:p>
    <w:p w14:paraId="76F17A16" w14:textId="77777777" w:rsidR="00380194" w:rsidRDefault="002F20BA">
      <w:pPr>
        <w:pStyle w:val="a4"/>
        <w:numPr>
          <w:ilvl w:val="0"/>
          <w:numId w:val="1"/>
        </w:numPr>
        <w:spacing w:after="120"/>
      </w:pPr>
      <w:r>
        <w:t>Real debts: concrete acts requiring repair or redress of wrongs [600, 707].</w:t>
      </w:r>
    </w:p>
    <w:p w14:paraId="28E589D1" w14:textId="77777777" w:rsidR="00380194" w:rsidRDefault="002F20BA">
      <w:pPr>
        <w:pStyle w:val="a4"/>
        <w:numPr>
          <w:ilvl w:val="0"/>
          <w:numId w:val="1"/>
        </w:numPr>
        <w:spacing w:after="120"/>
      </w:pPr>
      <w:r>
        <w:t>Illusory debts: impossible ideal expectations imposed by the "harsh Superego" [600, 707, 955].</w:t>
      </w:r>
    </w:p>
    <w:p w14:paraId="08E4D917" w14:textId="77777777" w:rsidR="00380194" w:rsidRDefault="002F20BA">
      <w:pPr>
        <w:spacing w:after="200"/>
      </w:pPr>
      <w:r>
        <w:t>This distinction, as al-Zaraa affirms, is the first and most important step toward liberation: the patient often discovers that most of their suffering stems from illusory debts with no real basis, and that whatever real debts remain can be settled through the behavioral bridge.</w:t>
      </w:r>
    </w:p>
    <w:p w14:paraId="4E6909BE" w14:textId="77777777" w:rsidR="00380194" w:rsidRDefault="002F20BA">
      <w:pPr>
        <w:spacing w:after="200"/>
      </w:pPr>
      <w:r>
        <w:t>A precise parallel may be drawn here with Aaron Beck's concept of "cognitive distortions," specifically the distortion of "Should Statements," which describes an individual imposing rigid, unrealistic standards on themselves and then punishing themselves for failing to meet them (Beck, 1976). "Illusory debts" in TLRT are almost the religious-clinical translation of this very cognitive distortion: both identify the same mechanism generating suffering (an impossible standard plus self-punishment), but the the</w:t>
      </w:r>
      <w:r>
        <w:t>rapeutic tool differs — cognitive therapy dismantles the "illusory debt" through logical refutation and interrogation of the evidence, whereas TLRT dismantles it through scriptural grounding (demonstrating that the Shari'ah never in fact mandated this standard). The following table summarizes the points of convergence and divergence: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380194" w14:paraId="451C3419" w14:textId="77777777">
        <w:tblPrEx>
          <w:tblCellMar>
            <w:top w:w="0" w:type="dxa"/>
            <w:bottom w:w="0" w:type="dxa"/>
          </w:tblCellMar>
        </w:tblPrEx>
        <w:trPr>
          <w:tblHeader/>
        </w:trPr>
        <w:tc>
          <w:tcPr>
            <w:tcW w:w="3120" w:type="dxa"/>
            <w:shd w:val="clear" w:color="auto" w:fill="E0E0E0"/>
            <w:tcMar>
              <w:top w:w="100" w:type="dxa"/>
              <w:left w:w="120" w:type="dxa"/>
              <w:bottom w:w="100" w:type="dxa"/>
              <w:right w:w="120" w:type="dxa"/>
            </w:tcMar>
          </w:tcPr>
          <w:p w14:paraId="2EA79551" w14:textId="77777777" w:rsidR="00380194" w:rsidRDefault="002F20BA">
            <w:r>
              <w:rPr>
                <w:b/>
                <w:bCs/>
              </w:rPr>
              <w:t>Dimension</w:t>
            </w:r>
          </w:p>
        </w:tc>
        <w:tc>
          <w:tcPr>
            <w:tcW w:w="3120" w:type="dxa"/>
            <w:shd w:val="clear" w:color="auto" w:fill="E0E0E0"/>
            <w:tcMar>
              <w:top w:w="100" w:type="dxa"/>
              <w:left w:w="120" w:type="dxa"/>
              <w:bottom w:w="100" w:type="dxa"/>
              <w:right w:w="120" w:type="dxa"/>
            </w:tcMar>
          </w:tcPr>
          <w:p w14:paraId="6E180F5A" w14:textId="77777777" w:rsidR="00380194" w:rsidRDefault="002F20BA">
            <w:r>
              <w:rPr>
                <w:b/>
                <w:bCs/>
              </w:rPr>
              <w:t>Cognitive-Behavioral Therapy (Beck)</w:t>
            </w:r>
          </w:p>
        </w:tc>
        <w:tc>
          <w:tcPr>
            <w:tcW w:w="3120" w:type="dxa"/>
            <w:shd w:val="clear" w:color="auto" w:fill="E0E0E0"/>
            <w:tcMar>
              <w:top w:w="100" w:type="dxa"/>
              <w:left w:w="120" w:type="dxa"/>
              <w:bottom w:w="100" w:type="dxa"/>
              <w:right w:w="120" w:type="dxa"/>
            </w:tcMar>
          </w:tcPr>
          <w:p w14:paraId="2C11E21D" w14:textId="77777777" w:rsidR="00380194" w:rsidRDefault="002F20BA">
            <w:r>
              <w:rPr>
                <w:b/>
                <w:bCs/>
              </w:rPr>
              <w:t>TLRT</w:t>
            </w:r>
          </w:p>
        </w:tc>
      </w:tr>
      <w:tr w:rsidR="00380194" w14:paraId="4798B585" w14:textId="77777777">
        <w:tblPrEx>
          <w:tblCellMar>
            <w:top w:w="0" w:type="dxa"/>
            <w:bottom w:w="0" w:type="dxa"/>
          </w:tblCellMar>
        </w:tblPrEx>
        <w:tc>
          <w:tcPr>
            <w:tcW w:w="3120" w:type="dxa"/>
            <w:tcMar>
              <w:top w:w="100" w:type="dxa"/>
              <w:left w:w="120" w:type="dxa"/>
              <w:bottom w:w="100" w:type="dxa"/>
              <w:right w:w="120" w:type="dxa"/>
            </w:tcMar>
          </w:tcPr>
          <w:p w14:paraId="66077A72" w14:textId="77777777" w:rsidR="00380194" w:rsidRDefault="002F20BA">
            <w:r>
              <w:t>Diagnostic source</w:t>
            </w:r>
          </w:p>
        </w:tc>
        <w:tc>
          <w:tcPr>
            <w:tcW w:w="3120" w:type="dxa"/>
            <w:tcMar>
              <w:top w:w="100" w:type="dxa"/>
              <w:left w:w="120" w:type="dxa"/>
              <w:bottom w:w="100" w:type="dxa"/>
              <w:right w:w="120" w:type="dxa"/>
            </w:tcMar>
          </w:tcPr>
          <w:p w14:paraId="47F15FAC" w14:textId="77777777" w:rsidR="00380194" w:rsidRDefault="002F20BA">
            <w:r>
              <w:t>Logical analysis of beliefs</w:t>
            </w:r>
          </w:p>
        </w:tc>
        <w:tc>
          <w:tcPr>
            <w:tcW w:w="3120" w:type="dxa"/>
            <w:tcMar>
              <w:top w:w="100" w:type="dxa"/>
              <w:left w:w="120" w:type="dxa"/>
              <w:bottom w:w="100" w:type="dxa"/>
              <w:right w:w="120" w:type="dxa"/>
            </w:tcMar>
          </w:tcPr>
          <w:p w14:paraId="11F037C8" w14:textId="77777777" w:rsidR="00380194" w:rsidRDefault="002F20BA">
            <w:r>
              <w:t>Map of psychological debt + scriptural reference</w:t>
            </w:r>
          </w:p>
        </w:tc>
      </w:tr>
      <w:tr w:rsidR="00380194" w14:paraId="1D14F64E" w14:textId="77777777">
        <w:tblPrEx>
          <w:tblCellMar>
            <w:top w:w="0" w:type="dxa"/>
            <w:bottom w:w="0" w:type="dxa"/>
          </w:tblCellMar>
        </w:tblPrEx>
        <w:tc>
          <w:tcPr>
            <w:tcW w:w="3120" w:type="dxa"/>
            <w:tcMar>
              <w:top w:w="100" w:type="dxa"/>
              <w:left w:w="120" w:type="dxa"/>
              <w:bottom w:w="100" w:type="dxa"/>
              <w:right w:w="120" w:type="dxa"/>
            </w:tcMar>
          </w:tcPr>
          <w:p w14:paraId="48787C31" w14:textId="77777777" w:rsidR="00380194" w:rsidRDefault="002F20BA">
            <w:r>
              <w:t>Correction mechanism</w:t>
            </w:r>
          </w:p>
        </w:tc>
        <w:tc>
          <w:tcPr>
            <w:tcW w:w="3120" w:type="dxa"/>
            <w:tcMar>
              <w:top w:w="100" w:type="dxa"/>
              <w:left w:w="120" w:type="dxa"/>
              <w:bottom w:w="100" w:type="dxa"/>
              <w:right w:w="120" w:type="dxa"/>
            </w:tcMar>
          </w:tcPr>
          <w:p w14:paraId="51414B93" w14:textId="77777777" w:rsidR="00380194" w:rsidRDefault="002F20BA">
            <w:r>
              <w:t>Refuting evidence and cognitive reframing</w:t>
            </w:r>
          </w:p>
        </w:tc>
        <w:tc>
          <w:tcPr>
            <w:tcW w:w="3120" w:type="dxa"/>
            <w:tcMar>
              <w:top w:w="100" w:type="dxa"/>
              <w:left w:w="120" w:type="dxa"/>
              <w:bottom w:w="100" w:type="dxa"/>
              <w:right w:w="120" w:type="dxa"/>
            </w:tcMar>
          </w:tcPr>
          <w:p w14:paraId="50FD3632" w14:textId="77777777" w:rsidR="00380194" w:rsidRDefault="002F20BA">
            <w:r>
              <w:t>Scriptural distinction between a real obligation and an illusory expectation</w:t>
            </w:r>
          </w:p>
        </w:tc>
      </w:tr>
      <w:tr w:rsidR="00380194" w14:paraId="408EE9FE" w14:textId="77777777">
        <w:tblPrEx>
          <w:tblCellMar>
            <w:top w:w="0" w:type="dxa"/>
            <w:bottom w:w="0" w:type="dxa"/>
          </w:tblCellMar>
        </w:tblPrEx>
        <w:tc>
          <w:tcPr>
            <w:tcW w:w="3120" w:type="dxa"/>
            <w:tcMar>
              <w:top w:w="100" w:type="dxa"/>
              <w:left w:w="120" w:type="dxa"/>
              <w:bottom w:w="100" w:type="dxa"/>
              <w:right w:w="120" w:type="dxa"/>
            </w:tcMar>
          </w:tcPr>
          <w:p w14:paraId="4839D585" w14:textId="77777777" w:rsidR="00380194" w:rsidRDefault="002F20BA">
            <w:r>
              <w:t>Purpose of correction</w:t>
            </w:r>
          </w:p>
        </w:tc>
        <w:tc>
          <w:tcPr>
            <w:tcW w:w="3120" w:type="dxa"/>
            <w:tcMar>
              <w:top w:w="100" w:type="dxa"/>
              <w:left w:w="120" w:type="dxa"/>
              <w:bottom w:w="100" w:type="dxa"/>
              <w:right w:w="120" w:type="dxa"/>
            </w:tcMar>
          </w:tcPr>
          <w:p w14:paraId="6DC11838" w14:textId="77777777" w:rsidR="00380194" w:rsidRDefault="002F20BA">
            <w:r>
              <w:t>Alleviating distress and restoring function</w:t>
            </w:r>
          </w:p>
        </w:tc>
        <w:tc>
          <w:tcPr>
            <w:tcW w:w="3120" w:type="dxa"/>
            <w:tcMar>
              <w:top w:w="100" w:type="dxa"/>
              <w:left w:w="120" w:type="dxa"/>
              <w:bottom w:w="100" w:type="dxa"/>
              <w:right w:w="120" w:type="dxa"/>
            </w:tcMar>
          </w:tcPr>
          <w:p w14:paraId="23CB126F" w14:textId="77777777" w:rsidR="00380194" w:rsidRDefault="002F20BA">
            <w:r>
              <w:t>Freeing energy to direct it toward excellence (ihsan)</w:t>
            </w:r>
          </w:p>
        </w:tc>
      </w:tr>
    </w:tbl>
    <w:p w14:paraId="45B37B8E" w14:textId="77777777" w:rsidR="00380194" w:rsidRDefault="00380194">
      <w:pPr>
        <w:spacing w:after="200"/>
      </w:pPr>
    </w:p>
    <w:p w14:paraId="1197DEF7" w14:textId="77777777" w:rsidR="00380194" w:rsidRDefault="002F20BA">
      <w:pPr>
        <w:pStyle w:val="2"/>
        <w:spacing w:before="300" w:after="150"/>
      </w:pPr>
      <w:r>
        <w:t>2.2 Stage Two: Reconstructing the Image of God — Existential Reconciliation</w:t>
      </w:r>
    </w:p>
    <w:p w14:paraId="0A515E2F" w14:textId="77777777" w:rsidR="00380194" w:rsidRDefault="002F20BA">
      <w:pPr>
        <w:spacing w:after="200"/>
      </w:pPr>
      <w:r>
        <w:t>The goal here is to correct the distorted unconscious representations of the Divine: moving from the image of the "sadistic judge" to the image of the "merciful witness" [610, 736, 935]. The techniques used include:</w:t>
      </w:r>
    </w:p>
    <w:p w14:paraId="6E96EA3E" w14:textId="77777777" w:rsidR="00380194" w:rsidRDefault="002F20BA">
      <w:pPr>
        <w:pStyle w:val="a4"/>
        <w:numPr>
          <w:ilvl w:val="0"/>
          <w:numId w:val="1"/>
        </w:numPr>
        <w:spacing w:after="120"/>
      </w:pPr>
      <w:r>
        <w:t>The empty-chair exercise with God: for expressing repressed feelings and building a safe spiritual dialogue [612, 756].</w:t>
      </w:r>
    </w:p>
    <w:p w14:paraId="2EA53D11" w14:textId="77777777" w:rsidR="00380194" w:rsidRDefault="002F20BA">
      <w:pPr>
        <w:pStyle w:val="a4"/>
        <w:numPr>
          <w:ilvl w:val="0"/>
          <w:numId w:val="1"/>
        </w:numPr>
        <w:spacing w:after="120"/>
      </w:pPr>
      <w:r>
        <w:t>A letter from God: writing what God would say to the servant, based on texts of mercy and forgiveness [613, 756].</w:t>
      </w:r>
    </w:p>
    <w:p w14:paraId="14248846" w14:textId="77777777" w:rsidR="00380194" w:rsidRDefault="002F20BA">
      <w:pPr>
        <w:spacing w:after="200"/>
      </w:pPr>
      <w:r>
        <w:t>This stage, as observed, is what most distinguishes TLRT from Western schools: while cognitive therapy stops at correcting thoughts, TLRT goes further, into reconstructing the relationship with the Transcendent, which is considered — in the Istikhlafi model — the primary source of tranquility.</w:t>
      </w:r>
    </w:p>
    <w:p w14:paraId="588CA9C3" w14:textId="77777777" w:rsidR="00380194" w:rsidRDefault="002F20BA">
      <w:pPr>
        <w:spacing w:after="200"/>
      </w:pPr>
      <w:r>
        <w:t>Academically, this concept directly invokes the theory of "Internal Representations of God" developed by psychoanalyst Ana-Maria Rizzuto in her seminal study The Birth of the Living God, which showed that an individual's image of God is not an abstract theological given but a complex psychic construct built from early childhood experiences with parents and pivotal figures, and that it is as susceptible to distortion (a harsh, abandoning, indifferent image) as it is to therapeutic correction (Rizzuto, 1979).</w:t>
      </w:r>
      <w:r>
        <w:t xml:space="preserve"> TLRT's convergence with Rizzuto here is no coincidence; rather — as the literature of the theoretical guide itself indicates in one of its primary sources ("Internal Representations of God: From Rizzuto's Theory to Reconstructing the Image of God in TLRT") — it is a conscious and explicit drawing upon this analytic framework, redeployed toward a devotional rather than a neutrally analytic purpose: for Rizzuto, the goal is the neutral clinical understanding of the origin of the image, whereas for TLRT the g</w:t>
      </w:r>
      <w:r>
        <w:t>oal is its normative correction according to a specific textual reference (the Qur'an and Sunnah), not according to the preference of the therapist or the patient.</w:t>
      </w:r>
    </w:p>
    <w:p w14:paraId="275990DB" w14:textId="77777777" w:rsidR="00380194" w:rsidRDefault="002F20BA">
      <w:pPr>
        <w:pStyle w:val="2"/>
        <w:spacing w:before="300" w:after="150"/>
      </w:pPr>
      <w:r>
        <w:t>2.3 Stage Three: Energetic Transformation — Building the Behavioral Bridge</w:t>
      </w:r>
    </w:p>
    <w:p w14:paraId="3216F46E" w14:textId="77777777" w:rsidR="00380194" w:rsidRDefault="002F20BA">
      <w:pPr>
        <w:spacing w:after="200"/>
      </w:pPr>
      <w:r>
        <w:t>The goal in this stage is to convert the energy of remorse into a motive for constructive action [582, 625]. The central tool is the "behavioral bridge": a specific act of excellence (ihsan) symbolically linked to the original transgression (for example, someone who mistreated their parents volunteers at a nursing home) [626, 755, 1203]. This bridge, as affirmed, is not mere compensation but a transformation of energy and a discovery of new identity: the patient moves from the position of wrongdoer to the p</w:t>
      </w:r>
      <w:r>
        <w:t>osition of benefactor, from feeling guilty to feeling effective.</w:t>
      </w:r>
    </w:p>
    <w:p w14:paraId="35ABF5C1" w14:textId="77777777" w:rsidR="00380194" w:rsidRDefault="002F20BA">
      <w:pPr>
        <w:spacing w:after="200"/>
      </w:pPr>
      <w:r>
        <w:t>This is completed by the "creative atonement project": a long-term practical program that transforms guilt into sustained social benefit [592, 632].</w:t>
      </w:r>
    </w:p>
    <w:p w14:paraId="20FFC621" w14:textId="77777777" w:rsidR="00380194" w:rsidRDefault="002F20BA">
      <w:pPr>
        <w:spacing w:after="200"/>
      </w:pPr>
      <w:r>
        <w:t xml:space="preserve">The mechanism of the "behavioral bridge" intersects with the well-established principle of "Behavioral Activation" in cognitive-behavioral therapy, which holds that engagement in meaningful, value-driven action produces a mood and cognitive improvement that precedes — or parallels — abstract cognitive change. The qualitative addition TLRT contributes here is the "causal symbolism" of the act: the behavioral act is not arbitrary but deliberately linked to the content of the original transgression, giving it </w:t>
      </w:r>
      <w:r>
        <w:t>an atoning and psychological significance that traditional behavioral activation does not necessarily require.</w:t>
      </w:r>
    </w:p>
    <w:p w14:paraId="0F60B1BD" w14:textId="77777777" w:rsidR="00380194" w:rsidRDefault="002F20BA">
      <w:pPr>
        <w:pStyle w:val="2"/>
        <w:spacing w:before="300" w:after="150"/>
      </w:pPr>
      <w:r>
        <w:t>2.4 Stage Four: Rewriting the Narrative — The New Identity</w:t>
      </w:r>
    </w:p>
    <w:p w14:paraId="0B8F59A8" w14:textId="77777777" w:rsidR="00380194" w:rsidRDefault="002F20BA">
      <w:pPr>
        <w:spacing w:after="200"/>
      </w:pPr>
      <w:r>
        <w:t>The goal here is to integrate the mistake into a new life story as a chapter of learning rather than a conclusion [644, 647]. Techniques include:</w:t>
      </w:r>
    </w:p>
    <w:p w14:paraId="156F4C23" w14:textId="77777777" w:rsidR="00380194" w:rsidRDefault="002F20BA">
      <w:pPr>
        <w:pStyle w:val="a4"/>
        <w:numPr>
          <w:ilvl w:val="0"/>
          <w:numId w:val="1"/>
        </w:numPr>
        <w:spacing w:after="120"/>
      </w:pPr>
      <w:r>
        <w:t>The "wise witness" technique: viewing the self from a future perspective in order to extract wisdom [654, 665].</w:t>
      </w:r>
    </w:p>
    <w:p w14:paraId="69C8A6D7" w14:textId="77777777" w:rsidR="00380194" w:rsidRDefault="002F20BA">
      <w:pPr>
        <w:pStyle w:val="a4"/>
        <w:numPr>
          <w:ilvl w:val="0"/>
          <w:numId w:val="1"/>
        </w:numPr>
        <w:spacing w:after="120"/>
      </w:pPr>
      <w:r>
        <w:t>Renaming the chapters: changing the title "chapter of the fall" to "chapter of the awakening" [1].</w:t>
      </w:r>
    </w:p>
    <w:p w14:paraId="51B574EC" w14:textId="77777777" w:rsidR="00380194" w:rsidRDefault="002F20BA">
      <w:pPr>
        <w:spacing w:after="200"/>
      </w:pPr>
      <w:r>
        <w:t>This stage, as we see, is the translation of psychological kintsugi onto the level of narrative and identity: the patient rewrites their story so that the wound becomes part of the beauty of the tale rather than a flaw within it.</w:t>
      </w:r>
    </w:p>
    <w:p w14:paraId="39537460" w14:textId="77777777" w:rsidR="00380194" w:rsidRDefault="002F20BA">
      <w:pPr>
        <w:spacing w:after="200"/>
      </w:pPr>
      <w:r>
        <w:t>This mechanism belongs to the broad family known in Western literature as "Narrative Therapy," based on the idea that individuals live according to "dominant stories" about themselves, and that the task of therapy is to help them "re-author" these stories so that they can accommodate alternative, non-pathological meanings. TLRT adds to this general framework a specific teleological dimension: the new story is not simply any possible alternative but specifically a "story of vicegerency" with a morally direct</w:t>
      </w:r>
      <w:r>
        <w:t>ed ending, which distinguishes it from the relative value-neutrality adopted by some currents within Western narrative therapy.</w:t>
      </w:r>
    </w:p>
    <w:p w14:paraId="51A45D44" w14:textId="77777777" w:rsidR="00380194" w:rsidRDefault="002F20BA">
      <w:pPr>
        <w:pStyle w:val="2"/>
        <w:spacing w:before="300" w:after="150"/>
      </w:pPr>
      <w:r>
        <w:t>2.5 Stage Five: Sustainability and Growth — The Station of the Living Expert</w:t>
      </w:r>
    </w:p>
    <w:p w14:paraId="299AE41A" w14:textId="77777777" w:rsidR="00380194" w:rsidRDefault="002F20BA">
      <w:pPr>
        <w:spacing w:after="200"/>
      </w:pPr>
      <w:r>
        <w:t>The final goal is to consolidate the transformation and to turn the recovered individual into a social agent [669, 673]. Tools include: the growth journal, an early-warning system against relapse, and transformation into a "living expert" who shares their experience to help others [678, 680, 1040]. This transformation, as affirmed, is the pinnacle of vicegerency: those who have recovered do not merely heal themselves but become a means of healing for others, and a witness to mercy's capacity to change desti</w:t>
      </w:r>
      <w:r>
        <w:t>nies.</w:t>
      </w:r>
    </w:p>
    <w:p w14:paraId="362D9096" w14:textId="77777777" w:rsidR="00380194" w:rsidRDefault="002F20BA">
      <w:pPr>
        <w:spacing w:after="200"/>
      </w:pPr>
      <w:r>
        <w:t xml:space="preserve">This station — the "living expert," or "the recovered individual as helper of others" — resonates broadly with clinically established peer-support movements across numerous fields of addiction and mental health, whose literature shows that helping others after recovery reinforces the stability of one's own recovery rather than being merely a result of it. It also intersects with the archetype known in analytical psychology as the "Wounded Healer," which describes how the experience of personal woundedness, </w:t>
      </w:r>
      <w:r>
        <w:t>when deeply processed, becomes a source of unique capacity to accompany the suffering of others. The difference is that TLRT links this outcome to the preventive concept of an "early-warning system," a practical, methodical addition not necessarily present in this organized form in the corresponding Western literature.</w:t>
      </w:r>
    </w:p>
    <w:p w14:paraId="0D10ADDA" w14:textId="77777777" w:rsidR="00380194" w:rsidRDefault="002F20BA">
      <w:pPr>
        <w:pStyle w:val="1"/>
        <w:spacing w:before="400" w:after="200"/>
      </w:pPr>
      <w:r>
        <w:t>Chapter Three: Qualitative Techniques in the Protocol — Tools and Mechanisms</w:t>
      </w:r>
    </w:p>
    <w:p w14:paraId="53EA3220" w14:textId="77777777" w:rsidR="00380194" w:rsidRDefault="002F20BA">
      <w:pPr>
        <w:pStyle w:val="2"/>
        <w:spacing w:before="300" w:after="150"/>
      </w:pPr>
      <w:r>
        <w:t>3.1 Listening to the Qur'an in the First Session</w:t>
      </w:r>
    </w:p>
    <w:p w14:paraId="5A91DCBA" w14:textId="77777777" w:rsidR="00380194" w:rsidRDefault="002F20BA">
      <w:pPr>
        <w:spacing w:after="200"/>
      </w:pPr>
      <w:r>
        <w:t>The technique, as the guide notes, is used "as a physiological entry point for activating the parasympathetic nervous system and preparing the soul for tranquility" [798, 809]. It is, as we see, a practical application of the integration between the spiritual and the physiological in TLRT: the Qur'an here is not merely a text but a neural and spiritual stimulus that prepares the patient for reconciliation.</w:t>
      </w:r>
    </w:p>
    <w:p w14:paraId="28CDA303" w14:textId="77777777" w:rsidR="00380194" w:rsidRDefault="002F20BA">
      <w:pPr>
        <w:spacing w:after="200"/>
      </w:pPr>
      <w:r>
        <w:t>This physiological interpretation can be deepened by reference to the "Polyvagal Theory" developed by Stephen Porges, which describes how the nervous system unconsciously senses — through what he terms "Neuroception" — signals of safety or danger in the surrounding environment, and how activating the "ventral vagal complex" is what opens the "social engagement system" and enables the calm and trust necessary for any deep therapeutic work (Porges, 2011). Listening to calm Qur'anic recitation — with its measu</w:t>
      </w:r>
      <w:r>
        <w:t>red vocal rhythm and tone — can be read as a strong "safety" signal that activates this neural pathway, rendering the patient neurologically, not only spiritually, ready to undertake the work of the subsequent stages.</w:t>
      </w:r>
    </w:p>
    <w:p w14:paraId="73F382F4" w14:textId="77777777" w:rsidR="00380194" w:rsidRDefault="002F20BA">
      <w:pPr>
        <w:pStyle w:val="2"/>
        <w:spacing w:before="300" w:after="150"/>
      </w:pPr>
      <w:r>
        <w:t>3.2 Analysis of the "Reproachful Self"</w:t>
      </w:r>
    </w:p>
    <w:p w14:paraId="5FF3B4D0" w14:textId="77777777" w:rsidR="00380194" w:rsidRDefault="002F20BA">
      <w:pPr>
        <w:spacing w:after="200"/>
      </w:pPr>
      <w:r>
        <w:t>The reproachful self, in TLRT, is used "as a compass for self-monitoring rather than being regarded as a source of neurosis" [590, 1294]. This, as al-Zaraa argues, is an important corrective to the traditional psychoanalytic view that sees the reproachful self as a source of pathology: a healthy reproachful self is not an executioner but a guardian and a guide, and therapy aims to recalibrate it, not to silence it.</w:t>
      </w:r>
    </w:p>
    <w:p w14:paraId="236C783D" w14:textId="77777777" w:rsidR="00380194" w:rsidRDefault="002F20BA">
      <w:pPr>
        <w:spacing w:after="200"/>
      </w:pPr>
      <w:r>
        <w:t>This concept intersects with the "Window of Tolerance" formulated by Daniel Siegel, which describes the optimal range of emotional arousal within which an individual can process, think, and self-regulate without sliding into hyperarousal or hypoarousal (Siegel, 2007). "Recalibrating the reproachful self" in TLRT can be functionally understood as reintroducing this internal monitoring apparatus into its healthy window of tolerance: when the reproachful self is "pathological," it is usually in a state of chro</w:t>
      </w:r>
      <w:r>
        <w:t>nic hyperarousal (constant self-flagellation), and therapy — rather than suppressing it — recalibrates it to operate within its sound functional range.</w:t>
      </w:r>
    </w:p>
    <w:p w14:paraId="134D8C7D" w14:textId="77777777" w:rsidR="00380194" w:rsidRDefault="002F20BA">
      <w:pPr>
        <w:pStyle w:val="2"/>
        <w:spacing w:before="300" w:after="150"/>
      </w:pPr>
      <w:r>
        <w:t>3.3 Factory Reset</w:t>
      </w:r>
    </w:p>
    <w:p w14:paraId="21134019" w14:textId="77777777" w:rsidR="00380194" w:rsidRDefault="002F20BA">
      <w:pPr>
        <w:spacing w:after="200"/>
      </w:pPr>
      <w:r>
        <w:t>The employment of acts of worship, in TLRT, is a mechanism for resetting the moral system and restoring the purity of the innate disposition (fitrah) [1000, 1261, 1400]. Prayer, remembrance (dhikr), and fasting here are not mere rituals but existential exercises that remove the dust from the body and restore clarity to the self.</w:t>
      </w:r>
    </w:p>
    <w:p w14:paraId="7A8ECAC2" w14:textId="77777777" w:rsidR="00380194" w:rsidRDefault="002F20BA">
      <w:pPr>
        <w:spacing w:after="200"/>
      </w:pPr>
      <w:r>
        <w:t>From a physiological perspective complementary to the foregoing, these acts of worship contain components well known in the literature on somatic emotional regulation: repetitive rhythmic movement (prostration and bowing), controlled breathing during recitation and remembrance, and the regular periodic timing distributed across the day (the five daily prayers), which imposes regular "recalibration" points for the nervous system instead of allowing stress to accumulate without release. This does not reduce t</w:t>
      </w:r>
      <w:r>
        <w:t>he devotional function of these rites to their physiological dimension alone, but it clarifies why they may carry, in addition to their faith-based significance, a tangible regulatory effect that serves therapeutic ends.</w:t>
      </w:r>
    </w:p>
    <w:p w14:paraId="53055FD9" w14:textId="77777777" w:rsidR="00380194" w:rsidRDefault="002F20BA">
      <w:pPr>
        <w:pStyle w:val="2"/>
        <w:spacing w:before="300" w:after="150"/>
      </w:pPr>
      <w:r>
        <w:t>3.4 Measurement and Assessment Tools</w:t>
      </w:r>
    </w:p>
    <w:p w14:paraId="103AECEA" w14:textId="77777777" w:rsidR="00380194" w:rsidRDefault="002F20BA">
      <w:pPr>
        <w:spacing w:after="200"/>
      </w:pPr>
      <w:r>
        <w:t>The Istikhlafi Psychology project, alongside the clinical protocol, includes an attempt to develop a "Model for Measuring the Feeling of Guilt: A Multidimensional Integrative Approach" as a diagnostic tool supporting the map of psychological debt mentioned in Stage One. Methodologically, any new psychometric instrument, however precise its theoretical conception, requires a full psychometric validation process (construct validity, criterion validity, reliability across time and between raters, and standardi</w:t>
      </w:r>
      <w:r>
        <w:t>zation on representative samples) before it can be adopted clinically on a wide scale. This methodological challenge, common to the foundational stages of any new measurement instrument in psychology generally, is discussed in greater detail in Chapter Six within the future research horizons.</w:t>
      </w:r>
    </w:p>
    <w:p w14:paraId="3F9F81C2" w14:textId="77777777" w:rsidR="00380194" w:rsidRDefault="002F20BA">
      <w:pPr>
        <w:pStyle w:val="1"/>
        <w:spacing w:before="400" w:after="200"/>
      </w:pPr>
      <w:r>
        <w:t>Chapter Four: TLRT on the Academic Comparative Scale — Toward a Critical Positioning</w:t>
      </w:r>
    </w:p>
    <w:p w14:paraId="6541C485" w14:textId="77777777" w:rsidR="00380194" w:rsidRDefault="002F20BA">
      <w:pPr>
        <w:spacing w:after="200"/>
      </w:pPr>
      <w:r>
        <w:t>This chapter aims to situate TLRT explicitly on the map of contemporary therapeutic schools — not in order to classify it within any one of them, but to highlight with precision its points of convergence and divergence with them, in the service of a more accurate academic understanding of its position.</w:t>
      </w:r>
    </w:p>
    <w:p w14:paraId="271D0260" w14:textId="77777777" w:rsidR="00380194" w:rsidRDefault="002F20BA">
      <w:pPr>
        <w:pStyle w:val="2"/>
        <w:spacing w:before="300" w:after="150"/>
      </w:pPr>
      <w:r>
        <w:t>4.1 TLRT and Cognitive-Behavioral Therapy</w:t>
      </w:r>
    </w:p>
    <w:p w14:paraId="1EF0F179" w14:textId="77777777" w:rsidR="00380194" w:rsidRDefault="002F20BA">
      <w:pPr>
        <w:spacing w:after="200"/>
      </w:pPr>
      <w:r>
        <w:t>The two models share a basic assumption: that beliefs — whether called "cognitive distortions" or "illusory debts" — are the direct generator of suffering, and that correcting them alleviates pain. The two models diverge in the source of the standard of "correction": cognitive therapy appeals to logic and the empirical evidence available to the individual, whereas TLRT appeals to a transcendent scriptural text. This gives TLRT special persuasive force among the religiously committed (since the source of cor</w:t>
      </w:r>
      <w:r>
        <w:t>rection holds absolute authority for them), but it limits its generalizability outside this doctrinal context.</w:t>
      </w:r>
    </w:p>
    <w:p w14:paraId="1C6C6535" w14:textId="77777777" w:rsidR="00380194" w:rsidRDefault="002F20BA">
      <w:pPr>
        <w:pStyle w:val="2"/>
        <w:spacing w:before="300" w:after="150"/>
      </w:pPr>
      <w:r>
        <w:t>4.2 TLRT, Existential Therapy, and Logotherapy</w:t>
      </w:r>
    </w:p>
    <w:p w14:paraId="05736937" w14:textId="77777777" w:rsidR="00380194" w:rsidRDefault="002F20BA">
      <w:pPr>
        <w:spacing w:after="200"/>
      </w:pPr>
      <w:r>
        <w:t>As discussed in Chapter One, TLRT converges with Frankl and Yalom in treating questions of meaning and suffering seriously, as central rather than peripheral therapeutic questions, and diverges from them in predetermining the source and reference of meaning rather than leaving it to the individual's free discovery.</w:t>
      </w:r>
    </w:p>
    <w:p w14:paraId="379816FB" w14:textId="77777777" w:rsidR="00380194" w:rsidRDefault="002F20BA">
      <w:pPr>
        <w:pStyle w:val="2"/>
        <w:spacing w:before="300" w:after="150"/>
      </w:pPr>
      <w:r>
        <w:t>4.3 TLRT and Psychoanalysis</w:t>
      </w:r>
    </w:p>
    <w:p w14:paraId="60B67745" w14:textId="77777777" w:rsidR="00380194" w:rsidRDefault="002F20BA">
      <w:pPr>
        <w:spacing w:after="200"/>
      </w:pPr>
      <w:r>
        <w:t>TLRT borrows from psychoanalysis the concept of "internal representation" (as in the case of the image of God in Rizzuto) and the idea of unconscious conflict between layers of the self, but it rejects the value-neutrality characteristic of the classical psychoanalytic stance toward religion (historically treated, since Freud, as an "illusion" or a defensive sublimation), and inverts this stance: here, religion is not the object of analysis but simultaneously a tool of both analysis and treatment.</w:t>
      </w:r>
    </w:p>
    <w:p w14:paraId="530A74F9" w14:textId="77777777" w:rsidR="00380194" w:rsidRDefault="002F20BA">
      <w:pPr>
        <w:pStyle w:val="2"/>
        <w:spacing w:before="300" w:after="150"/>
      </w:pPr>
      <w:r>
        <w:t>4.4 TLRT's Position within the Contemporary Islamic Psychology Movement</w:t>
      </w:r>
    </w:p>
    <w:p w14:paraId="5336454E" w14:textId="77777777" w:rsidR="00380194" w:rsidRDefault="002F20BA">
      <w:pPr>
        <w:spacing w:after="200"/>
      </w:pPr>
      <w:r>
        <w:t xml:space="preserve">TLRT does not stand in a historical vacuum but belongs to a broader academic movement known as "Islamic Psychology," whose intellectual roots extend to the writings of Muhammad Iqbal and Ismail al-Faruqi, and Syed Muhammad Naquib al-Attas's critique of epistemological secularization, passing through Malik Badri's foundational efforts toward the "Islamization of psychology," and reaching more organized contemporary attempts such as the "Tawhidic Integrated Islamic Psychology" model (TIIP) developed by Rania </w:t>
      </w:r>
      <w:r>
        <w:t>Awaad and Amber Haque, alongside specialized academic associations such as the International Association of Muslim Psychologists. Within this broad current, TLRT is distinguished by its qualitative focus on "guilt" as a single central therapeutic entry point around which all stages are constructed — a precise thematic specialization that grants it depth on this particular axis, although it requires, as does any emerging framework within this current, further critical dialogue with its peers among other Isla</w:t>
      </w:r>
      <w:r>
        <w:t>mic models in order to determine its position among them with greater precision.</w:t>
      </w:r>
    </w:p>
    <w:p w14:paraId="640D9ACC" w14:textId="77777777" w:rsidR="00380194" w:rsidRDefault="002F20BA">
      <w:pPr>
        <w:pStyle w:val="1"/>
        <w:spacing w:before="400" w:after="200"/>
      </w:pPr>
      <w:r>
        <w:t>Chapter Five: The Foundational Islamic Heritage Roots</w:t>
      </w:r>
    </w:p>
    <w:p w14:paraId="78F87FAA" w14:textId="77777777" w:rsidR="00380194" w:rsidRDefault="002F20BA">
      <w:pPr>
        <w:pStyle w:val="2"/>
        <w:spacing w:before="300" w:after="150"/>
      </w:pPr>
      <w:r>
        <w:t>5.1 The Noble Qur'an as a Foundational Reference: The Three Ranks of the Self</w:t>
      </w:r>
    </w:p>
    <w:p w14:paraId="70468AC0" w14:textId="77777777" w:rsidR="00380194" w:rsidRDefault="002F20BA">
      <w:pPr>
        <w:spacing w:after="200"/>
      </w:pPr>
      <w:r>
        <w:t>TLRT derives its classification of the ranks of the self directly from Qur'anic discourse, where the "commanding self" appears in the context of the story of Joseph (peace be upon him), the "reproachful self" in the context of the divine oath sworn by it, and the "tranquil self" in the context of the glad tidings of a contented, well-pleasing return.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380194" w14:paraId="77833B00" w14:textId="77777777">
        <w:tblPrEx>
          <w:tblCellMar>
            <w:top w:w="0" w:type="dxa"/>
            <w:bottom w:w="0" w:type="dxa"/>
          </w:tblCellMar>
        </w:tblPrEx>
        <w:tc>
          <w:tcPr>
            <w:tcW w:w="9360" w:type="dxa"/>
            <w:shd w:val="clear" w:color="auto" w:fill="F2F2F2"/>
            <w:tcMar>
              <w:top w:w="200" w:type="dxa"/>
              <w:left w:w="200" w:type="dxa"/>
              <w:bottom w:w="200" w:type="dxa"/>
              <w:right w:w="200" w:type="dxa"/>
            </w:tcMar>
          </w:tcPr>
          <w:p w14:paraId="5D45DA77" w14:textId="77777777" w:rsidR="00380194" w:rsidRDefault="002F20BA">
            <w:pPr>
              <w:spacing w:after="120"/>
              <w:jc w:val="center"/>
            </w:pPr>
            <w:r>
              <w:rPr>
                <w:b/>
                <w:bCs/>
              </w:rPr>
              <w:t>“O reassured soul, return to your Lord, well pleased and pleasing [to Him].”</w:t>
            </w:r>
          </w:p>
          <w:p w14:paraId="5BDAE4AA" w14:textId="77777777" w:rsidR="00380194" w:rsidRDefault="002F20BA">
            <w:pPr>
              <w:jc w:val="center"/>
            </w:pPr>
            <w:r>
              <w:rPr>
                <w:i/>
                <w:iCs/>
              </w:rPr>
              <w:t>Surah al-Fajr, 27–28 — the final aim of the path of transformation in TLRT</w:t>
            </w:r>
          </w:p>
        </w:tc>
      </w:tr>
    </w:tbl>
    <w:p w14:paraId="007B68C3" w14:textId="77777777" w:rsidR="00380194" w:rsidRDefault="002F20BA">
      <w:pPr>
        <w:pStyle w:val="2"/>
        <w:spacing w:before="300" w:after="150"/>
      </w:pPr>
      <w:r>
        <w:t>5.2 al-Ghazali: The Stations of Purification in Ihya' 'Ulum al-Din</w:t>
      </w:r>
    </w:p>
    <w:p w14:paraId="196EBAC3" w14:textId="77777777" w:rsidR="00380194" w:rsidRDefault="002F20BA">
      <w:pPr>
        <w:spacing w:after="200"/>
      </w:pPr>
      <w:r>
        <w:t>The Istikhlafi conception of the graduated ascent of the self finds deep traditional support in Abu Hamid al-Ghazali's division of the science of the heart's "transactions" in Ihya' 'Ulum al-Din, where al-Ghazali details the stations of purifying the self — from emptying it of vices (such as arrogance, envy, and ostentation) to adorning it with virtues — noting that striving (mujahadah) precedes witnessing (mushahadah), and that the purification of the heart is a gradual process with distinct ranks, not a s</w:t>
      </w:r>
      <w:r>
        <w:t>ingle leap (al-Ghazali, n.d.). This gradual, stage-based structure is precisely the logical structure adopted by TLRT in its fivefold path: one cannot leap from "diagnosis" to the "station of the living expert" without passing through the stages of reconciliation, transformation, and narrative — just as, for al-Ghazali, one cannot attain the stations of nearness without passing through the stations of emptying and adorning.</w:t>
      </w:r>
    </w:p>
    <w:p w14:paraId="47FF8DFA" w14:textId="77777777" w:rsidR="00380194" w:rsidRDefault="002F20BA">
      <w:pPr>
        <w:pStyle w:val="2"/>
        <w:spacing w:before="300" w:after="150"/>
      </w:pPr>
      <w:r>
        <w:t>5.3 Ibn al-Qayyim: The Stations of the Wayfarers and Repentance in Madarij al-Salikin</w:t>
      </w:r>
    </w:p>
    <w:p w14:paraId="31F68B92" w14:textId="77777777" w:rsidR="00380194" w:rsidRDefault="002F20BA">
      <w:pPr>
        <w:spacing w:after="200"/>
      </w:pPr>
      <w:r>
        <w:t>The therapeutic conception of the "behavioral bridge" and the transformation of guilt into righteous action likewise draws on a rich heritage in Madarij al-Salikin by Ibn Qayyim al-Jawziyyah, who details the station of "repentance" (tawbah) as the first and last of the stations of the wayfarers, and describes how sincere repentance requires — alongside remorse and desistance — a resolve to perform a righteous deed standing in the place of what has passed. He goes so far as to state that some repentant sinne</w:t>
      </w:r>
      <w:r>
        <w:t>rs may, after their repentance, attain a station of nearness they would not have attained without their prior sin — known in this tradition as the station of "those whom God loves and who love Him" after repentance (Ibn Qayyim al-Jawziyyah, n.d.). This idea — that a sin accompanied by sincere repentance may be a path to a higher station, not merely a return to the starting point — is the direct traditional root of the principle of "psychological kintsugi" with which the theoretical guide opens its entire ph</w:t>
      </w:r>
      <w:r>
        <w:t>ilosophical vision.</w:t>
      </w:r>
    </w:p>
    <w:p w14:paraId="5A5536CE" w14:textId="77777777" w:rsidR="00380194" w:rsidRDefault="002F20BA">
      <w:pPr>
        <w:pStyle w:val="1"/>
        <w:spacing w:before="400" w:after="200"/>
      </w:pPr>
      <w:r>
        <w:t>Chapter Six: A Critical Methodological Approach and Future Research Horizons</w:t>
      </w:r>
    </w:p>
    <w:p w14:paraId="122463B7" w14:textId="77777777" w:rsidR="00380194" w:rsidRDefault="002F20BA">
      <w:pPr>
        <w:spacing w:after="200"/>
      </w:pPr>
      <w:r>
        <w:t>In keeping with the requirements of rigorous academic writing, the presentation of any emerging therapeutic model is not complete without an explicit critical examination of its current limitations and the conditions for its scientific development — which this chapter offers in concise, focused form.</w:t>
      </w:r>
    </w:p>
    <w:p w14:paraId="19122605" w14:textId="77777777" w:rsidR="00380194" w:rsidRDefault="002F20BA">
      <w:pPr>
        <w:pStyle w:val="2"/>
        <w:spacing w:before="300" w:after="150"/>
      </w:pPr>
      <w:r>
        <w:t>6.1 The Absence of Controlled Empirical Verification</w:t>
      </w:r>
    </w:p>
    <w:p w14:paraId="68494CAE" w14:textId="77777777" w:rsidR="00380194" w:rsidRDefault="002F20BA">
      <w:pPr>
        <w:spacing w:after="200"/>
      </w:pPr>
      <w:r>
        <w:t>TLRT, to date, according to the available sources, rests on a coherent theoretical formulation and guiding clinical experience, without yet having undergone rigorous studies (randomized controlled trials, or case studies published in peer-reviewed journals) measuring its effectiveness against a control group or against evidence-based treatments. This does not diminish its theoretical and philosophical value, but it requires academic caution against issuing generalized judgments about its therapeutic "effect</w:t>
      </w:r>
      <w:r>
        <w:t>iveness" before such evidence becomes available.</w:t>
      </w:r>
    </w:p>
    <w:p w14:paraId="5F0F9842" w14:textId="77777777" w:rsidR="00380194" w:rsidRDefault="002F20BA">
      <w:pPr>
        <w:pStyle w:val="2"/>
        <w:spacing w:before="300" w:after="150"/>
      </w:pPr>
      <w:r>
        <w:t>6.2 Psychometric Validation of the Measurement Tools</w:t>
      </w:r>
    </w:p>
    <w:p w14:paraId="74510F23" w14:textId="77777777" w:rsidR="00380194" w:rsidRDefault="002F20BA">
      <w:pPr>
        <w:spacing w:after="200"/>
      </w:pPr>
      <w:r>
        <w:t>As noted in Chapter Three, the project's "model for measuring the feeling of guilt" requires a complete standardization process (large, representative samples, factor analysis, and calculation of reliability and validity coefficients) before it can serve as a validated diagnostic instrument — just as is the case for any new psychological scale in its foundational stages.</w:t>
      </w:r>
    </w:p>
    <w:p w14:paraId="64BEB8E2" w14:textId="77777777" w:rsidR="00380194" w:rsidRDefault="002F20BA">
      <w:pPr>
        <w:pStyle w:val="2"/>
        <w:spacing w:before="300" w:after="150"/>
      </w:pPr>
      <w:r>
        <w:t>6.3 Generalizability Across Cultural and Doctrinal Contexts</w:t>
      </w:r>
    </w:p>
    <w:p w14:paraId="03C7AA05" w14:textId="77777777" w:rsidR="00380194" w:rsidRDefault="002F20BA">
      <w:pPr>
        <w:spacing w:after="200"/>
      </w:pPr>
      <w:r>
        <w:t>Since TLRT builds its standard for correcting "illusory debts" and its goal of the "tranquil soul" on a specific Islamic doctrinal reference, its applicability remains organically tied to the extent of the client's commitment to, or openness toward, this reference. This raises a legitimate methodological question regarding the limits of the model's generalizability to groups that are not religiously committed or that belong to other doctrinal references — a question faced by every religiously grounded thera</w:t>
      </w:r>
      <w:r>
        <w:t>peutic model, not TLRT alone, and one that deserves explicit treatment rather than avoidance.</w:t>
      </w:r>
    </w:p>
    <w:p w14:paraId="1DD23538" w14:textId="77777777" w:rsidR="00380194" w:rsidRDefault="002F20BA">
      <w:pPr>
        <w:pStyle w:val="2"/>
        <w:spacing w:before="300" w:after="150"/>
      </w:pPr>
      <w:r>
        <w:t>6.4 Recommendations for Future Research</w:t>
      </w:r>
    </w:p>
    <w:p w14:paraId="2450700D" w14:textId="77777777" w:rsidR="00380194" w:rsidRDefault="002F20BA">
      <w:pPr>
        <w:pStyle w:val="a4"/>
        <w:numPr>
          <w:ilvl w:val="0"/>
          <w:numId w:val="1"/>
        </w:numPr>
        <w:spacing w:after="120"/>
      </w:pPr>
      <w:r>
        <w:t>Conducting methodologically documented case studies (Single-Case Experimental Designs) to document the impact of the fivefold protocol on specific clinical samples before moving to broader designs.</w:t>
      </w:r>
    </w:p>
    <w:p w14:paraId="3CE759DF" w14:textId="77777777" w:rsidR="00380194" w:rsidRDefault="002F20BA">
      <w:pPr>
        <w:pStyle w:val="a4"/>
        <w:numPr>
          <w:ilvl w:val="0"/>
          <w:numId w:val="1"/>
        </w:numPr>
        <w:spacing w:after="120"/>
      </w:pPr>
      <w:r>
        <w:t>Undertaking a complete psychometric standardization process for the accompanying guilt-feeling scale.</w:t>
      </w:r>
    </w:p>
    <w:p w14:paraId="126F8DDE" w14:textId="77777777" w:rsidR="00380194" w:rsidRDefault="002F20BA">
      <w:pPr>
        <w:pStyle w:val="a4"/>
        <w:numPr>
          <w:ilvl w:val="0"/>
          <w:numId w:val="1"/>
        </w:numPr>
        <w:spacing w:after="120"/>
      </w:pPr>
      <w:r>
        <w:t>Conducting direct empirical (not merely theoretical) comparisons between TLRT and evidence-based protocols such as trauma-focused cognitive-behavioral therapy, among samples from the same cultural background.</w:t>
      </w:r>
    </w:p>
    <w:p w14:paraId="5CA2268F" w14:textId="77777777" w:rsidR="00380194" w:rsidRDefault="002F20BA">
      <w:pPr>
        <w:pStyle w:val="a4"/>
        <w:numPr>
          <w:ilvl w:val="0"/>
          <w:numId w:val="1"/>
        </w:numPr>
        <w:spacing w:after="120"/>
      </w:pPr>
      <w:r>
        <w:t>Expanding academic dialogue between TLRT and its counterparts within the Islamic psychology movement (such as the TIIP model) to determine possible areas of complementarity rather than isolated parallelism.</w:t>
      </w:r>
    </w:p>
    <w:p w14:paraId="53AE1C88" w14:textId="77777777" w:rsidR="00380194" w:rsidRDefault="002F20BA">
      <w:pPr>
        <w:pStyle w:val="a4"/>
        <w:numPr>
          <w:ilvl w:val="0"/>
          <w:numId w:val="1"/>
        </w:numPr>
        <w:spacing w:after="120"/>
      </w:pPr>
      <w:r>
        <w:t>Conducting an exploratory study on the adaptability of protocol elements that are not strictly bound to doctrine (such as the behavioral bridge and narrative rewriting) for broader therapeutic contexts.</w:t>
      </w:r>
    </w:p>
    <w:p w14:paraId="59896C6A" w14:textId="77777777" w:rsidR="00380194" w:rsidRDefault="002F20BA">
      <w:pPr>
        <w:pStyle w:val="1"/>
        <w:spacing w:before="400" w:after="200"/>
      </w:pPr>
      <w:r>
        <w:t>Conclusion: TLRT — A Journey from Tillage to Harvest</w:t>
      </w:r>
    </w:p>
    <w:p w14:paraId="081104A4" w14:textId="77777777" w:rsidR="00380194" w:rsidRDefault="002F20BA">
      <w:pPr>
        <w:spacing w:after="200"/>
      </w:pPr>
      <w:r>
        <w:t>In concluding this expanded study, we find that "Transformative Reconciliation Tillage Therapy," as formulated by Abd al-Salam al-Zaraa, is a unique and integrative model that combines analytical depth, an existential vision, and Islamic grounding, offering a genuine alternative to schools that content themselves with alleviating symptoms or modifying thoughts, and opening a broader horizon — the horizon of transformation, excellence, and vicegerency.</w:t>
      </w:r>
    </w:p>
    <w:p w14:paraId="0FEBAACC" w14:textId="77777777" w:rsidR="00380194" w:rsidRDefault="002F20BA">
      <w:pPr>
        <w:spacing w:after="200"/>
      </w:pPr>
      <w:r>
        <w:t>This study has attempted to show, through careful comparison with Beck, Yalom, Frankl, Rizzuto, Porges, and Siegel, and through traditional grounding in al-Ghazali and Ibn al-Qayyim, that the strength of TLRT lies not in its isolation from the global academic field but precisely in its capacity to engage that field from a confident, independent frame of reference — borrowing its analytical tools where useful, and rejecting its value-neutrality where it conflicts with its declared devotional purpose.</w:t>
      </w:r>
    </w:p>
    <w:p w14:paraId="5F0415D2" w14:textId="77777777" w:rsidR="00380194" w:rsidRDefault="002F20BA">
      <w:pPr>
        <w:spacing w:after="200"/>
      </w:pPr>
      <w:r>
        <w:t xml:space="preserve">The decisive next step in this model's journey, as Chapter Six has shown, is the transition from the stage of theoretical and philosophical maturity — a stage TLRT has clearly reached — to the stage of rigorous clinical verification, proving its effectiveness with the very tools of empirical science whose findings it confidently engages. Its journey, as expressed in the guide, is a journey from tillage (dismantling complexes) to harvest (vicegerency and excellence), in which the patient is treated not as a </w:t>
      </w:r>
      <w:r>
        <w:t>victim, but as a trusted vicegerent suffering a temporary blockage in the channels of their giving [904, 913, 988].</w:t>
      </w:r>
    </w:p>
    <w:p w14:paraId="3AC5FE98" w14:textId="77777777" w:rsidR="00380194" w:rsidRDefault="002F20BA">
      <w:pPr>
        <w:pStyle w:val="1"/>
        <w:spacing w:before="400" w:after="200"/>
      </w:pPr>
      <w:r>
        <w:t>References and Sources</w:t>
      </w:r>
    </w:p>
    <w:p w14:paraId="58C4D6DF" w14:textId="77777777" w:rsidR="00380194" w:rsidRDefault="002F20BA">
      <w:pPr>
        <w:pStyle w:val="2"/>
        <w:spacing w:before="300" w:after="150"/>
      </w:pPr>
      <w:r>
        <w:t>I. Primary Sources (The Istikhlafi Model)</w:t>
      </w:r>
    </w:p>
    <w:p w14:paraId="1274180F" w14:textId="77777777" w:rsidR="00380194" w:rsidRDefault="002F20BA">
      <w:pPr>
        <w:spacing w:after="200"/>
      </w:pPr>
      <w:r>
        <w:t>1. al-Zaraa, Abd al-Salam. (2026). Transformative Reconciliation Tillage Therapy (TLRT): The Theoretical and Clinical Guide. (First experimental edition).</w:t>
      </w:r>
    </w:p>
    <w:p w14:paraId="0ACBB246" w14:textId="77777777" w:rsidR="00380194" w:rsidRDefault="002F20BA">
      <w:pPr>
        <w:spacing w:after="200"/>
      </w:pPr>
      <w:r>
        <w:t>2. al-Zaraa, Abd al-Salam. (2026). Moral Schizophrenia and the Source of Psychological Crises: A Reading in Light of TLRT Theory. zaraapsychology.com</w:t>
      </w:r>
    </w:p>
    <w:p w14:paraId="4382CB18" w14:textId="77777777" w:rsidR="00380194" w:rsidRDefault="002F20BA">
      <w:pPr>
        <w:spacing w:after="200"/>
      </w:pPr>
      <w:r>
        <w:t>3. al-Zaraa, Abd al-Salam. (2026). Internal Representations of God: From Rizzuto's Theory to Reconstructing the Image of God in TLRT.</w:t>
      </w:r>
    </w:p>
    <w:p w14:paraId="0BB6433F" w14:textId="77777777" w:rsidR="00380194" w:rsidRDefault="002F20BA">
      <w:pPr>
        <w:spacing w:after="200"/>
      </w:pPr>
      <w:r>
        <w:t>4. al-Zaraa, Abd al-Salam. (2026). A Model for Measuring the Feeling of Guilt: A Multidimensional Integrative Approach.</w:t>
      </w:r>
    </w:p>
    <w:p w14:paraId="6A3E6E19" w14:textId="77777777" w:rsidR="00380194" w:rsidRDefault="002F20BA">
      <w:pPr>
        <w:pStyle w:val="2"/>
        <w:spacing w:before="300" w:after="150"/>
      </w:pPr>
      <w:r>
        <w:t>II. References in Psychotherapy and Clinical Psychology</w:t>
      </w:r>
    </w:p>
    <w:p w14:paraId="7812A758" w14:textId="77777777" w:rsidR="00380194" w:rsidRDefault="002F20BA">
      <w:pPr>
        <w:spacing w:after="200"/>
      </w:pPr>
      <w:r>
        <w:t>5. Beck, A. T. (1976). Cognitive Therapy and the Emotional Disorders. New York: International Universities Press.</w:t>
      </w:r>
    </w:p>
    <w:p w14:paraId="7EAADB3E" w14:textId="77777777" w:rsidR="00380194" w:rsidRDefault="002F20BA">
      <w:pPr>
        <w:spacing w:after="200"/>
      </w:pPr>
      <w:r>
        <w:t>6. Yalom, I. D. (1980). Existential Psychotherapy. New York: Basic Books.</w:t>
      </w:r>
    </w:p>
    <w:p w14:paraId="7BA9D886" w14:textId="77777777" w:rsidR="00380194" w:rsidRDefault="002F20BA">
      <w:pPr>
        <w:spacing w:after="200"/>
      </w:pPr>
      <w:r>
        <w:t>7. Frankl, V. E. (1959). Man's Search for Meaning. Boston: Beacon Press.</w:t>
      </w:r>
    </w:p>
    <w:p w14:paraId="3DE48863" w14:textId="77777777" w:rsidR="00380194" w:rsidRDefault="002F20BA">
      <w:pPr>
        <w:spacing w:after="200"/>
      </w:pPr>
      <w:r>
        <w:t>8. Rizzuto, A.-M. (1979). The Birth of the Living God: A Psychoanalytic Study. Chicago: University of Chicago Press.</w:t>
      </w:r>
    </w:p>
    <w:p w14:paraId="0351139D" w14:textId="77777777" w:rsidR="00380194" w:rsidRDefault="002F20BA">
      <w:pPr>
        <w:pStyle w:val="2"/>
        <w:spacing w:before="300" w:after="150"/>
      </w:pPr>
      <w:r>
        <w:t>III. References in Neuroscience and Physiological Psychology</w:t>
      </w:r>
    </w:p>
    <w:p w14:paraId="586A12C0" w14:textId="77777777" w:rsidR="00380194" w:rsidRDefault="002F20BA">
      <w:pPr>
        <w:spacing w:after="200"/>
      </w:pPr>
      <w:r>
        <w:t>9. Porges, S. W. (2011). The Polyvagal Theory: Neurophysiological Foundations of Emotions, Attachment, Communication, and Self-Regulation. New York: W. W. Norton &amp; Company.</w:t>
      </w:r>
    </w:p>
    <w:p w14:paraId="785E29BD" w14:textId="77777777" w:rsidR="00380194" w:rsidRDefault="002F20BA">
      <w:pPr>
        <w:spacing w:after="200"/>
      </w:pPr>
      <w:r>
        <w:t>10. Siegel, D. J. (2007). The Mindful Brain: Reflection and Attunement in the Cultivation of Well-Being. New York: W. W. Norton &amp; Company.</w:t>
      </w:r>
    </w:p>
    <w:p w14:paraId="4F742E45" w14:textId="77777777" w:rsidR="00380194" w:rsidRDefault="002F20BA">
      <w:pPr>
        <w:pStyle w:val="2"/>
        <w:spacing w:before="300" w:after="150"/>
      </w:pPr>
      <w:r>
        <w:t>IV. References in Islamic Heritage</w:t>
      </w:r>
    </w:p>
    <w:p w14:paraId="371FFB96" w14:textId="77777777" w:rsidR="00380194" w:rsidRDefault="002F20BA">
      <w:pPr>
        <w:spacing w:after="200"/>
      </w:pPr>
      <w:r>
        <w:t>11. The Noble Qur'an.</w:t>
      </w:r>
    </w:p>
    <w:p w14:paraId="61038042" w14:textId="77777777" w:rsidR="00380194" w:rsidRDefault="002F20BA">
      <w:pPr>
        <w:spacing w:after="200"/>
      </w:pPr>
      <w:r>
        <w:t>12. al-Ghazali, Abu Hamid. (n.d.). Ihya' 'Ulum al-Din. Beirut: Dar al-Ma'rifah.</w:t>
      </w:r>
    </w:p>
    <w:p w14:paraId="5E5C4ADA" w14:textId="77777777" w:rsidR="00380194" w:rsidRDefault="002F20BA">
      <w:pPr>
        <w:spacing w:after="200"/>
      </w:pPr>
      <w:r>
        <w:t>13. Ibn Qayyim al-Jawziyyah. (n.d.). Madarij al-Salikin. Edited by Muhammad Hamid al-Faqi. Beirut: Dar al-Kitab al-'Arabi.</w:t>
      </w:r>
    </w:p>
    <w:sectPr w:rsidR="00380194">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00E2C"/>
    <w:multiLevelType w:val="hybridMultilevel"/>
    <w:tmpl w:val="FFFFFFFF"/>
    <w:lvl w:ilvl="0" w:tplc="E5A0D324">
      <w:start w:val="1"/>
      <w:numFmt w:val="bullet"/>
      <w:lvlText w:val="●"/>
      <w:lvlJc w:val="left"/>
      <w:pPr>
        <w:ind w:left="720" w:hanging="360"/>
      </w:pPr>
    </w:lvl>
    <w:lvl w:ilvl="1" w:tplc="9AD0841C">
      <w:start w:val="1"/>
      <w:numFmt w:val="bullet"/>
      <w:lvlText w:val="○"/>
      <w:lvlJc w:val="left"/>
      <w:pPr>
        <w:ind w:left="1440" w:hanging="360"/>
      </w:pPr>
    </w:lvl>
    <w:lvl w:ilvl="2" w:tplc="C44E7A60">
      <w:start w:val="1"/>
      <w:numFmt w:val="bullet"/>
      <w:lvlText w:val="■"/>
      <w:lvlJc w:val="left"/>
      <w:pPr>
        <w:ind w:left="2160" w:hanging="360"/>
      </w:pPr>
    </w:lvl>
    <w:lvl w:ilvl="3" w:tplc="3F70375A">
      <w:start w:val="1"/>
      <w:numFmt w:val="bullet"/>
      <w:lvlText w:val="●"/>
      <w:lvlJc w:val="left"/>
      <w:pPr>
        <w:ind w:left="2880" w:hanging="360"/>
      </w:pPr>
    </w:lvl>
    <w:lvl w:ilvl="4" w:tplc="E3B2DA3A">
      <w:start w:val="1"/>
      <w:numFmt w:val="bullet"/>
      <w:lvlText w:val="○"/>
      <w:lvlJc w:val="left"/>
      <w:pPr>
        <w:ind w:left="3600" w:hanging="360"/>
      </w:pPr>
    </w:lvl>
    <w:lvl w:ilvl="5" w:tplc="927AF908">
      <w:start w:val="1"/>
      <w:numFmt w:val="bullet"/>
      <w:lvlText w:val="■"/>
      <w:lvlJc w:val="left"/>
      <w:pPr>
        <w:ind w:left="4320" w:hanging="360"/>
      </w:pPr>
    </w:lvl>
    <w:lvl w:ilvl="6" w:tplc="68249D66">
      <w:start w:val="1"/>
      <w:numFmt w:val="bullet"/>
      <w:lvlText w:val="●"/>
      <w:lvlJc w:val="left"/>
      <w:pPr>
        <w:ind w:left="5040" w:hanging="360"/>
      </w:pPr>
    </w:lvl>
    <w:lvl w:ilvl="7" w:tplc="F0187DFA">
      <w:start w:val="1"/>
      <w:numFmt w:val="bullet"/>
      <w:lvlText w:val="●"/>
      <w:lvlJc w:val="left"/>
      <w:pPr>
        <w:ind w:left="5760" w:hanging="360"/>
      </w:pPr>
    </w:lvl>
    <w:lvl w:ilvl="8" w:tplc="74B60E00">
      <w:start w:val="1"/>
      <w:numFmt w:val="bullet"/>
      <w:lvlText w:val="●"/>
      <w:lvlJc w:val="left"/>
      <w:pPr>
        <w:ind w:left="6480" w:hanging="360"/>
      </w:pPr>
    </w:lvl>
  </w:abstractNum>
  <w:num w:numId="1" w16cid:durableId="145648955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194"/>
    <w:rsid w:val="002F20BA"/>
    <w:rsid w:val="00380194"/>
    <w:rsid w:val="007E13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2743F89"/>
  <w15:docId w15:val="{F90D0D47-3849-FE4C-804B-1566FAFCC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تشديد1"/>
    <w:qFormat/>
    <w:rPr>
      <w:b/>
      <w:bCs/>
    </w:rPr>
  </w:style>
  <w:style w:type="paragraph" w:styleId="a4">
    <w:name w:val="List Paragraph"/>
    <w:qFormat/>
  </w:style>
  <w:style w:type="character" w:styleId="Hyperlink">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Char"/>
    <w:uiPriority w:val="99"/>
    <w:semiHidden/>
    <w:unhideWhenUsed/>
  </w:style>
  <w:style w:type="character" w:customStyle="1" w:styleId="Char">
    <w:name w:val="نص حاشية سفلية Char"/>
    <w:link w:val="a6"/>
    <w:uiPriority w:val="99"/>
    <w:semiHidden/>
    <w:unhideWhenUsed/>
    <w:rPr>
      <w:sz w:val="20"/>
      <w:szCs w:val="20"/>
    </w:rPr>
  </w:style>
  <w:style w:type="character" w:styleId="a7">
    <w:name w:val="endnote reference"/>
    <w:uiPriority w:val="99"/>
    <w:semiHidden/>
    <w:unhideWhenUsed/>
    <w:rPr>
      <w:vertAlign w:val="superscript"/>
    </w:rPr>
  </w:style>
  <w:style w:type="paragraph" w:styleId="a8">
    <w:name w:val="endnote text"/>
    <w:link w:val="Char0"/>
    <w:uiPriority w:val="99"/>
    <w:semiHidden/>
    <w:unhideWhenUsed/>
  </w:style>
  <w:style w:type="character" w:customStyle="1" w:styleId="Char0">
    <w:name w:val="نص تعليق ختامي Char"/>
    <w:link w:val="a8"/>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5684</Words>
  <Characters>32403</Characters>
  <Application>Microsoft Office Word</Application>
  <DocSecurity>0</DocSecurity>
  <Lines>270</Lines>
  <Paragraphs>76</Paragraphs>
  <ScaleCrop>false</ScaleCrop>
  <Company/>
  <LinksUpToDate>false</LinksUpToDate>
  <CharactersWithSpaces>38011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zaraaabdesslem@gmail.com</cp:lastModifiedBy>
  <cp:revision>2</cp:revision>
  <dcterms:created xsi:type="dcterms:W3CDTF">2026-09-12T16:57:00Z</dcterms:created>
  <dcterms:modified xsi:type="dcterms:W3CDTF">2026-09-12T16:57:00Z</dcterms:modified>
</cp:coreProperties>
</file>