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FA152" w14:textId="77777777" w:rsidR="00DD7C86" w:rsidRDefault="00DD7C86">
      <w:pPr>
        <w:rPr>
          <w:rtl/>
          <w:lang w:bidi="ar-EG"/>
        </w:rPr>
      </w:pPr>
      <w:r>
        <w:rPr>
          <w:rFonts w:hint="cs"/>
          <w:rtl/>
          <w:lang w:bidi="ar-EG"/>
        </w:rPr>
        <w:t>إهمال الجسد لدى المرأة في منتصف العمر: من الانفصال المعرفي-السلوكي إلى استعادة الاستخلاف</w:t>
      </w:r>
    </w:p>
    <w:p w14:paraId="450C8B93" w14:textId="1825EB0F" w:rsidR="00DD7C86" w:rsidRDefault="00C72826">
      <w:pPr>
        <w:rPr>
          <w:rtl/>
        </w:rPr>
      </w:pPr>
      <w:r>
        <w:rPr>
          <w:rFonts w:hint="cs"/>
          <w:rtl/>
        </w:rPr>
        <w:t xml:space="preserve">      </w:t>
      </w:r>
      <w:r w:rsidR="00F92BE3">
        <w:rPr>
          <w:rFonts w:hint="cs"/>
          <w:rtl/>
        </w:rPr>
        <w:t xml:space="preserve">بقلم : عبد السلام الزراع </w:t>
      </w:r>
    </w:p>
    <w:p w14:paraId="0D535681" w14:textId="77777777" w:rsidR="00DD7C86" w:rsidRDefault="00DD7C86">
      <w:pPr>
        <w:rPr>
          <w:rtl/>
        </w:rPr>
      </w:pPr>
      <w:r>
        <w:rPr>
          <w:rFonts w:hint="cs"/>
          <w:rtl/>
        </w:rPr>
        <w:t>قراءة نفسية تكاملية في ضوء علم النفس الاستخلافي</w:t>
      </w:r>
    </w:p>
    <w:p w14:paraId="512A4D02" w14:textId="77777777" w:rsidR="00DD7C86" w:rsidRDefault="00DD7C86">
      <w:pPr>
        <w:rPr>
          <w:rtl/>
        </w:rPr>
      </w:pPr>
    </w:p>
    <w:p w14:paraId="5ED91DC4" w14:textId="77777777" w:rsidR="00DD7C86" w:rsidRDefault="00DD7C86">
      <w:pPr>
        <w:rPr>
          <w:rtl/>
        </w:rPr>
      </w:pPr>
      <w:r>
        <w:rPr>
          <w:rFonts w:hint="cs"/>
          <w:rtl/>
        </w:rPr>
        <w:t>الملخص</w:t>
      </w:r>
    </w:p>
    <w:p w14:paraId="4A57D273" w14:textId="77777777" w:rsidR="00DD7C86" w:rsidRDefault="00DD7C86">
      <w:pPr>
        <w:rPr>
          <w:rtl/>
        </w:rPr>
      </w:pPr>
    </w:p>
    <w:p w14:paraId="26317559" w14:textId="77777777" w:rsidR="00DD7C86" w:rsidRDefault="00DD7C86">
      <w:pPr>
        <w:rPr>
          <w:rtl/>
        </w:rPr>
      </w:pPr>
      <w:r>
        <w:rPr>
          <w:rFonts w:hint="cs"/>
          <w:rtl/>
        </w:rPr>
        <w:t>تبحث هذه الدراسة في ظاهرة إهمال الرعاية الجسدية لدى بعض النساء في منتصف العمر، ولا سيما في الحالات التي تتوافر فيها معرفة كافية بأهمية الصحة والمخاطر المرتبطة بإهمالها، مع استمرار التأجيل أو التجنب أو الاعتماد المفرط على الآخرين في طلب الرعاية. وتنطلق الدراسة من ملاحظة الفجوة بين المعرفة الصحية والسلوك الفعلي، باعتبارها ظاهرة متعددة العوامل لا يمكن اختزالها في نقص المعلومات أو ضعف الإرادة.</w:t>
      </w:r>
    </w:p>
    <w:p w14:paraId="526F9C91" w14:textId="77777777" w:rsidR="00DD7C86" w:rsidRDefault="00DD7C86">
      <w:pPr>
        <w:rPr>
          <w:rtl/>
        </w:rPr>
      </w:pPr>
    </w:p>
    <w:p w14:paraId="1ED63A39" w14:textId="77777777" w:rsidR="00DD7C86" w:rsidRDefault="00DD7C86">
      <w:pPr>
        <w:rPr>
          <w:rtl/>
        </w:rPr>
      </w:pPr>
      <w:r>
        <w:rPr>
          <w:rFonts w:hint="cs"/>
          <w:rtl/>
        </w:rPr>
        <w:t>وتُوظّف الدراسة إطار "علم النفس الاستخلافي" كما صاغه الباحث عبد السلام الزراع، بوصفه "</w:t>
      </w:r>
      <w:proofErr w:type="spellStart"/>
      <w:r>
        <w:rPr>
          <w:rFonts w:hint="cs"/>
          <w:rtl/>
        </w:rPr>
        <w:t>بارادايم</w:t>
      </w:r>
      <w:proofErr w:type="spellEnd"/>
      <w:r>
        <w:rPr>
          <w:rFonts w:hint="cs"/>
          <w:rtl/>
        </w:rPr>
        <w:t xml:space="preserve"> معرفي" (</w:t>
      </w:r>
      <w:r>
        <w:rPr>
          <w:rFonts w:hint="cs"/>
          <w:lang w:bidi="ar-EG"/>
        </w:rPr>
        <w:t>Paradigm</w:t>
      </w:r>
      <w:r>
        <w:rPr>
          <w:rFonts w:hint="cs"/>
          <w:rtl/>
        </w:rPr>
        <w:t xml:space="preserve">) يقدّم رؤية أنطولوجية وغائية للإنسان بوصفه "خليفة مسؤولاً" ، ويربط بين البعد النفسي والبعد الوجودي في فهم السلوك الإنساني. ويعتمد هذا </w:t>
      </w:r>
      <w:proofErr w:type="spellStart"/>
      <w:r>
        <w:rPr>
          <w:rFonts w:hint="cs"/>
          <w:rtl/>
        </w:rPr>
        <w:t>البارادايم</w:t>
      </w:r>
      <w:proofErr w:type="spellEnd"/>
      <w:r>
        <w:rPr>
          <w:rFonts w:hint="cs"/>
          <w:rtl/>
        </w:rPr>
        <w:t xml:space="preserve"> على مفاهيم تأسيسية مثل: النموذج الهرمي القرآني للنفس، والأضلاع الثمانية، والمرجعية المتعالية، وسيادة الانتباه، والدين النفسي، والجسر السلوكي، </w:t>
      </w:r>
      <w:proofErr w:type="spellStart"/>
      <w:r>
        <w:rPr>
          <w:rFonts w:hint="cs"/>
          <w:rtl/>
        </w:rPr>
        <w:t>والكينتسوغي</w:t>
      </w:r>
      <w:proofErr w:type="spellEnd"/>
      <w:r>
        <w:rPr>
          <w:rFonts w:hint="cs"/>
          <w:rtl/>
        </w:rPr>
        <w:t xml:space="preserve"> النفسي، والانشطار الأخلاقي.</w:t>
      </w:r>
    </w:p>
    <w:p w14:paraId="1B84647E" w14:textId="77777777" w:rsidR="00DD7C86" w:rsidRDefault="00DD7C86">
      <w:pPr>
        <w:rPr>
          <w:rtl/>
        </w:rPr>
      </w:pPr>
    </w:p>
    <w:p w14:paraId="410FE9B3" w14:textId="77777777" w:rsidR="00DD7C86" w:rsidRDefault="00DD7C86">
      <w:pPr>
        <w:rPr>
          <w:rtl/>
        </w:rPr>
      </w:pPr>
      <w:r>
        <w:rPr>
          <w:rFonts w:hint="cs"/>
          <w:rtl/>
        </w:rPr>
        <w:t xml:space="preserve">وتجمع الدراسة بين أربعة مستويات تحليلية متمايزة ومتكاملة: المستوى النفسي والسلوكي، والمستوى الطبي، والمستوى الاجتماعي، والمستوى الإسلامي التأويلي. فعلى المستوى النفسي، تناقش الدراسة العادة، والتجنب، والكفاءة الذاتية، والإرهاق المزمن، والوعي بالإشارات الجسدية، والنوايا التنفيذية. وعلى المستوى الإسلامي، توظف مفاهيم حفظ النفس، ومحاسبة الذات، والمسؤولية، والأمانة، </w:t>
      </w:r>
      <w:proofErr w:type="spellStart"/>
      <w:r>
        <w:rPr>
          <w:rFonts w:hint="cs"/>
          <w:rtl/>
        </w:rPr>
        <w:t>والاستخلاف</w:t>
      </w:r>
      <w:proofErr w:type="spellEnd"/>
      <w:r>
        <w:rPr>
          <w:rFonts w:hint="cs"/>
          <w:rtl/>
        </w:rPr>
        <w:t xml:space="preserve"> بوصفها "مفاهيم تأسيسية" ضمن </w:t>
      </w:r>
      <w:proofErr w:type="spellStart"/>
      <w:r>
        <w:rPr>
          <w:rFonts w:hint="cs"/>
          <w:rtl/>
        </w:rPr>
        <w:t>البارادايم</w:t>
      </w:r>
      <w:proofErr w:type="spellEnd"/>
      <w:r>
        <w:rPr>
          <w:rFonts w:hint="cs"/>
          <w:rtl/>
        </w:rPr>
        <w:t xml:space="preserve"> الاستخلافي، ومنفتحة على التطبيق الإجرائي والتحقق التجريبي في الدراسات المستقبلية.</w:t>
      </w:r>
    </w:p>
    <w:p w14:paraId="1A854D26" w14:textId="77777777" w:rsidR="00DD7C86" w:rsidRDefault="00DD7C86">
      <w:pPr>
        <w:rPr>
          <w:rtl/>
        </w:rPr>
      </w:pPr>
    </w:p>
    <w:p w14:paraId="06ED6B79" w14:textId="77777777" w:rsidR="00DD7C86" w:rsidRDefault="00DD7C86">
      <w:pPr>
        <w:rPr>
          <w:rtl/>
        </w:rPr>
      </w:pPr>
      <w:r>
        <w:rPr>
          <w:rFonts w:hint="cs"/>
          <w:rtl/>
        </w:rPr>
        <w:t xml:space="preserve">وتقترح الدراسة قراءة للجسد بوصفه "أمانة استخلافية" ومساحة من مساحات المسؤولية الإنسانية، وتوظف مفاهيم سيادة الانتباه، والمرجعية المتعالية، والدين النفسي، والجسر السلوكي، </w:t>
      </w:r>
      <w:proofErr w:type="spellStart"/>
      <w:r>
        <w:rPr>
          <w:rFonts w:hint="cs"/>
          <w:rtl/>
        </w:rPr>
        <w:t>والكينتسوغي</w:t>
      </w:r>
      <w:proofErr w:type="spellEnd"/>
      <w:r>
        <w:rPr>
          <w:rFonts w:hint="cs"/>
          <w:rtl/>
        </w:rPr>
        <w:t xml:space="preserve"> النفسي بوصفها "مكونات بنيوية" في </w:t>
      </w:r>
      <w:proofErr w:type="spellStart"/>
      <w:r>
        <w:rPr>
          <w:rFonts w:hint="cs"/>
          <w:rtl/>
        </w:rPr>
        <w:t>البارادايم</w:t>
      </w:r>
      <w:proofErr w:type="spellEnd"/>
      <w:r>
        <w:rPr>
          <w:rFonts w:hint="cs"/>
          <w:rtl/>
        </w:rPr>
        <w:t>، تسعى إلى الانتقال من المستوى الفلسفي التأسيسي إلى المستوى الإجرائي القابل للقياس والاختبار، دون أن تتنازل عن أصولها الأنطولوجية والغائية.</w:t>
      </w:r>
    </w:p>
    <w:p w14:paraId="5D40AB11" w14:textId="77777777" w:rsidR="00DD7C86" w:rsidRDefault="00DD7C86">
      <w:pPr>
        <w:rPr>
          <w:rtl/>
        </w:rPr>
      </w:pPr>
    </w:p>
    <w:p w14:paraId="14EF882A" w14:textId="77777777" w:rsidR="00DD7C86" w:rsidRDefault="00DD7C86">
      <w:pPr>
        <w:rPr>
          <w:rtl/>
        </w:rPr>
      </w:pPr>
      <w:r>
        <w:rPr>
          <w:rFonts w:hint="cs"/>
          <w:rtl/>
        </w:rPr>
        <w:t>كما تقترح الدراسة توظيف بروتوكول العلاج بحرث المصالحة التحويلية (</w:t>
      </w:r>
      <w:r>
        <w:rPr>
          <w:rFonts w:hint="cs"/>
          <w:lang w:bidi="ar-EG"/>
        </w:rPr>
        <w:t>TLRT</w:t>
      </w:r>
      <w:r>
        <w:rPr>
          <w:rFonts w:hint="cs"/>
          <w:rtl/>
        </w:rPr>
        <w:t xml:space="preserve">) بوصفه "الإطار الإجرائي التطبيقي" </w:t>
      </w:r>
      <w:proofErr w:type="spellStart"/>
      <w:r>
        <w:rPr>
          <w:rFonts w:hint="cs"/>
          <w:rtl/>
        </w:rPr>
        <w:t>للبارادايم</w:t>
      </w:r>
      <w:proofErr w:type="spellEnd"/>
      <w:r>
        <w:rPr>
          <w:rFonts w:hint="cs"/>
          <w:rtl/>
        </w:rPr>
        <w:t xml:space="preserve"> الاستخلافي، مع التأكيد على أولوية التقييم الطبي والنفسي، وعلى ضرورة تطوير الأدوات التشخيصية والقياسية التي تسمح باختبار فرضياته الإكلينيكية. وتخلص إلى أن استعادة الاستخلاف في التعامل مع الجسد تعني الانتقال من المعرفة إلى الفعل، ومن تأجيل الرعاية إلى طلبها بصورة مباشرة، ومن العار إلى المسؤولية الرحيمة.</w:t>
      </w:r>
    </w:p>
    <w:p w14:paraId="444776B1" w14:textId="77777777" w:rsidR="00DD7C86" w:rsidRDefault="00DD7C86">
      <w:pPr>
        <w:rPr>
          <w:rtl/>
        </w:rPr>
      </w:pPr>
    </w:p>
    <w:p w14:paraId="04A1506D" w14:textId="77777777" w:rsidR="00DD7C86" w:rsidRDefault="00DD7C86">
      <w:pPr>
        <w:rPr>
          <w:rtl/>
        </w:rPr>
      </w:pPr>
      <w:r>
        <w:rPr>
          <w:rFonts w:hint="cs"/>
          <w:rtl/>
        </w:rPr>
        <w:t xml:space="preserve">الكلمات المفتاحية: إهمال الجسد، المرأة في منتصف العمر، الرعاية الذاتية، فجوة المعرفة والسلوك، النوايا التنفيذية، الوعي الجسدي، علم النفس الاستخلافي، سيادة الانتباه، الدين النفسي، الجسر السلوكي، </w:t>
      </w:r>
      <w:r>
        <w:rPr>
          <w:rFonts w:hint="cs"/>
          <w:lang w:bidi="ar-EG"/>
        </w:rPr>
        <w:t>TLRT</w:t>
      </w:r>
      <w:r>
        <w:rPr>
          <w:rFonts w:hint="cs"/>
          <w:rtl/>
        </w:rPr>
        <w:t xml:space="preserve">، المسؤولية الاستخلافية، </w:t>
      </w:r>
      <w:proofErr w:type="spellStart"/>
      <w:r>
        <w:rPr>
          <w:rFonts w:hint="cs"/>
          <w:rtl/>
        </w:rPr>
        <w:t>البارادايم</w:t>
      </w:r>
      <w:proofErr w:type="spellEnd"/>
      <w:r>
        <w:rPr>
          <w:rFonts w:hint="cs"/>
          <w:rtl/>
        </w:rPr>
        <w:t xml:space="preserve"> الاستخلافي.</w:t>
      </w:r>
    </w:p>
    <w:p w14:paraId="3B971D32" w14:textId="77777777" w:rsidR="00DD7C86" w:rsidRDefault="00DD7C86">
      <w:pPr>
        <w:rPr>
          <w:rtl/>
        </w:rPr>
      </w:pPr>
    </w:p>
    <w:p w14:paraId="2F47D876" w14:textId="1BD01440" w:rsidR="00DD7C86" w:rsidRDefault="00DD7C86" w:rsidP="00DD7C86">
      <w:pPr>
        <w:pStyle w:val="a6"/>
        <w:numPr>
          <w:ilvl w:val="0"/>
          <w:numId w:val="1"/>
        </w:numPr>
        <w:rPr>
          <w:rtl/>
        </w:rPr>
      </w:pPr>
      <w:r>
        <w:rPr>
          <w:rFonts w:hint="cs"/>
          <w:rtl/>
        </w:rPr>
        <w:t>المقدمة: من الفجوة السلوكية إلى السؤال الأنطولوجي</w:t>
      </w:r>
    </w:p>
    <w:p w14:paraId="724803C7" w14:textId="77777777" w:rsidR="00DD7C86" w:rsidRDefault="00DD7C86">
      <w:pPr>
        <w:rPr>
          <w:rtl/>
        </w:rPr>
      </w:pPr>
    </w:p>
    <w:p w14:paraId="4FC5CC1F" w14:textId="77777777" w:rsidR="00DD7C86" w:rsidRDefault="00DD7C86">
      <w:pPr>
        <w:rPr>
          <w:rtl/>
        </w:rPr>
      </w:pPr>
      <w:r>
        <w:rPr>
          <w:rFonts w:hint="cs"/>
          <w:rtl/>
        </w:rPr>
        <w:t>تمثل العناية بالجسد أحد المجالات التي يظهر فيها بوضوح التفاوت بين ما يعرفه الإنسان وما يفعله. فقد يمتلك الفرد معرفة جيدة بالمخاطر الصحية، ويدرك ضرورة الفحص أو العلاج أو النوم أو التغذية أو النشاط البدني، ومع ذلك يستمر في التأجيل أو التجنب أو الانتظار حتى تتفاقم المشكلة.</w:t>
      </w:r>
    </w:p>
    <w:p w14:paraId="7234B194" w14:textId="77777777" w:rsidR="00DD7C86" w:rsidRDefault="00DD7C86">
      <w:pPr>
        <w:rPr>
          <w:rtl/>
        </w:rPr>
      </w:pPr>
    </w:p>
    <w:p w14:paraId="6A8D5F51" w14:textId="77777777" w:rsidR="00DD7C86" w:rsidRDefault="00DD7C86">
      <w:pPr>
        <w:rPr>
          <w:rtl/>
        </w:rPr>
      </w:pPr>
      <w:r>
        <w:rPr>
          <w:rFonts w:hint="cs"/>
          <w:rtl/>
        </w:rPr>
        <w:t>ولا تقتصر هذه الظاهرة على نقص المعرفة. فقد تتداخل فيها عوامل متعددة، مثل الإرهاق، والاعتياد، وانخفاض الكفاءة الذاتية، والخوف من التشخيص، وضغط المسؤوليات الأسرية، وتاريخ طويل من تقديم احتياجات الآخرين على احتياجات الذات، إضافة إلى الظروف الاجتماعية والاقتصادية والصحية.</w:t>
      </w:r>
    </w:p>
    <w:p w14:paraId="4C8E9D7D" w14:textId="77777777" w:rsidR="00DD7C86" w:rsidRDefault="00DD7C86">
      <w:pPr>
        <w:rPr>
          <w:rtl/>
        </w:rPr>
      </w:pPr>
    </w:p>
    <w:p w14:paraId="163C8FF1" w14:textId="77777777" w:rsidR="00DD7C86" w:rsidRDefault="00DD7C86">
      <w:pPr>
        <w:rPr>
          <w:rtl/>
        </w:rPr>
      </w:pPr>
      <w:r>
        <w:rPr>
          <w:rFonts w:hint="cs"/>
          <w:rtl/>
        </w:rPr>
        <w:t>وتزداد أهمية هذه المسألة عند دراسة بعض النساء في منتصف العمر، إذ قد تأتي هذه المرحلة بعد سنوات طويلة من العمل والرعاية الأسرية وتحمل المسؤوليات، بما قد يجعل الرعاية الذاتية في مرتبة متأخرة من سلم الأولويات. ومع ذلك، لا ينبغي تحويل هذا الاحتمال إلى قاعدة عامة أو افتراض أن جميع النساء في منتصف العمر يتعاملن مع أجسادهن بالطريقة نفسها.</w:t>
      </w:r>
    </w:p>
    <w:p w14:paraId="2C6AC7A0" w14:textId="77777777" w:rsidR="00DD7C86" w:rsidRDefault="00DD7C86">
      <w:pPr>
        <w:rPr>
          <w:rtl/>
        </w:rPr>
      </w:pPr>
    </w:p>
    <w:p w14:paraId="17790C03" w14:textId="77777777" w:rsidR="00DD7C86" w:rsidRDefault="00DD7C86">
      <w:pPr>
        <w:rPr>
          <w:rtl/>
        </w:rPr>
      </w:pPr>
      <w:r>
        <w:rPr>
          <w:rFonts w:hint="cs"/>
          <w:rtl/>
        </w:rPr>
        <w:t>من هنا، لا يسعى هذا البحث إلى تفسير إهمال الجسد باعتباره دليلًا على ضعف أخلاقي أو ديني، وإنما إلى بناء قراءة متعددة المستويات تسأل:</w:t>
      </w:r>
    </w:p>
    <w:p w14:paraId="19CE7C20" w14:textId="77777777" w:rsidR="00DD7C86" w:rsidRDefault="00DD7C86">
      <w:pPr>
        <w:rPr>
          <w:rtl/>
        </w:rPr>
      </w:pPr>
    </w:p>
    <w:p w14:paraId="217C9179" w14:textId="77777777" w:rsidR="00DD7C86" w:rsidRDefault="00DD7C86">
      <w:pPr>
        <w:rPr>
          <w:rtl/>
        </w:rPr>
      </w:pPr>
      <w:r>
        <w:rPr>
          <w:rFonts w:hint="cs"/>
          <w:rtl/>
        </w:rPr>
        <w:t>لماذا قد يعرف الإنسان ما ينبغي أن يفعله صحيًا، ثم يعجز عن تحويل هذه المعرفة إلى سلوك مستمر؟</w:t>
      </w:r>
    </w:p>
    <w:p w14:paraId="42E58B20" w14:textId="77777777" w:rsidR="00DD7C86" w:rsidRDefault="00DD7C86">
      <w:pPr>
        <w:rPr>
          <w:rtl/>
        </w:rPr>
      </w:pPr>
    </w:p>
    <w:p w14:paraId="7B171EFE" w14:textId="77777777" w:rsidR="00DD7C86" w:rsidRDefault="00DD7C86">
      <w:pPr>
        <w:rPr>
          <w:rtl/>
        </w:rPr>
      </w:pPr>
      <w:r>
        <w:rPr>
          <w:rFonts w:hint="cs"/>
          <w:rtl/>
        </w:rPr>
        <w:t>وتأتي أهمية "علم النفس الاستخلافي" هنا من كونه "</w:t>
      </w:r>
      <w:proofErr w:type="spellStart"/>
      <w:r>
        <w:rPr>
          <w:rFonts w:hint="cs"/>
          <w:rtl/>
        </w:rPr>
        <w:t>بارادايم</w:t>
      </w:r>
      <w:proofErr w:type="spellEnd"/>
      <w:r>
        <w:rPr>
          <w:rFonts w:hint="cs"/>
          <w:rtl/>
        </w:rPr>
        <w:t xml:space="preserve"> معرفي" (</w:t>
      </w:r>
      <w:r>
        <w:rPr>
          <w:rFonts w:hint="cs"/>
          <w:lang w:bidi="ar-EG"/>
        </w:rPr>
        <w:t>Paradigm</w:t>
      </w:r>
      <w:r>
        <w:rPr>
          <w:rFonts w:hint="cs"/>
          <w:rtl/>
        </w:rPr>
        <w:t xml:space="preserve">) يقدّم إطاراً أنطولوجياً وغائياً شاملاً للإنسان، ولا يكتفي بوصف السلوك الظاهر، بل يسأل عن "المعنى" الذي يحمله الجسد في تصور الإنسان لذاته، ومسؤوليته، وأمانته، وعلاقته بالآخر وبالمرجعية المتعالية. وهذا </w:t>
      </w:r>
      <w:proofErr w:type="spellStart"/>
      <w:r>
        <w:rPr>
          <w:rFonts w:hint="cs"/>
          <w:rtl/>
        </w:rPr>
        <w:t>البارادايم</w:t>
      </w:r>
      <w:proofErr w:type="spellEnd"/>
      <w:r>
        <w:rPr>
          <w:rFonts w:hint="cs"/>
          <w:rtl/>
        </w:rPr>
        <w:t xml:space="preserve"> – كما صاغه الباحث عبد السلام الزراع – لا يقدّم نفسه كـ "فرضية عابرة"، بل كـ "رؤية تأسيسية" تنطلق من "الأنطولوجيا القرآنية" ، وتُقدّم "بروتوكولاً إجرائياً" (</w:t>
      </w:r>
      <w:r>
        <w:rPr>
          <w:rFonts w:hint="cs"/>
          <w:lang w:bidi="ar-EG"/>
        </w:rPr>
        <w:t>TLRT</w:t>
      </w:r>
      <w:r>
        <w:rPr>
          <w:rFonts w:hint="cs"/>
          <w:rtl/>
        </w:rPr>
        <w:t xml:space="preserve">) للتحويل، و"أدوات تشخيصية" (خريطة الدين النفسي، مقياس الذنب، مقياس الإحسان)، و"بنية </w:t>
      </w:r>
      <w:proofErr w:type="spellStart"/>
      <w:r>
        <w:rPr>
          <w:rFonts w:hint="cs"/>
          <w:rtl/>
        </w:rPr>
        <w:t>مفاهيمية</w:t>
      </w:r>
      <w:proofErr w:type="spellEnd"/>
      <w:r>
        <w:rPr>
          <w:rFonts w:hint="cs"/>
          <w:rtl/>
        </w:rPr>
        <w:t>" متكاملة (الأضلاع الثمانية، الركائز، المرجعية المتعالية). وهي – في الوقت نفسه – "منفتحة" على التطوير والاختبار والتحقق، لأنها تنطلق من "الطبعة التجريبية الأولى" كبداية لمسار بحثي طويل.</w:t>
      </w:r>
    </w:p>
    <w:p w14:paraId="410CE458" w14:textId="77777777" w:rsidR="00DD7C86" w:rsidRDefault="00DD7C86">
      <w:pPr>
        <w:rPr>
          <w:rtl/>
        </w:rPr>
      </w:pPr>
    </w:p>
    <w:p w14:paraId="26A0D75E" w14:textId="7D9A9E7F" w:rsidR="00DD7C86" w:rsidRDefault="00DD7C86" w:rsidP="00DD7C86">
      <w:pPr>
        <w:pStyle w:val="a6"/>
        <w:numPr>
          <w:ilvl w:val="0"/>
          <w:numId w:val="1"/>
        </w:numPr>
        <w:rPr>
          <w:rtl/>
        </w:rPr>
      </w:pPr>
      <w:r>
        <w:rPr>
          <w:rFonts w:hint="cs"/>
          <w:rtl/>
        </w:rPr>
        <w:t>مشكلة البحث</w:t>
      </w:r>
    </w:p>
    <w:p w14:paraId="0372EAFF" w14:textId="77777777" w:rsidR="00DD7C86" w:rsidRDefault="00DD7C86">
      <w:pPr>
        <w:rPr>
          <w:rtl/>
        </w:rPr>
      </w:pPr>
    </w:p>
    <w:p w14:paraId="6AADF4CD" w14:textId="77777777" w:rsidR="00DD7C86" w:rsidRDefault="00DD7C86">
      <w:pPr>
        <w:rPr>
          <w:rtl/>
        </w:rPr>
      </w:pPr>
      <w:r>
        <w:rPr>
          <w:rFonts w:hint="cs"/>
          <w:rtl/>
        </w:rPr>
        <w:t>تتمثل مشكلة البحث في تفسير ظاهرة إهمال الرعاية الجسدية لدى بعض النساء في منتصف العمر رغم توافر المعرفة الصحية، وذلك من خلال "</w:t>
      </w:r>
      <w:proofErr w:type="spellStart"/>
      <w:r>
        <w:rPr>
          <w:rFonts w:hint="cs"/>
          <w:rtl/>
        </w:rPr>
        <w:t>البارادايم</w:t>
      </w:r>
      <w:proofErr w:type="spellEnd"/>
      <w:r>
        <w:rPr>
          <w:rFonts w:hint="cs"/>
          <w:rtl/>
        </w:rPr>
        <w:t xml:space="preserve"> الاستخلافي" الذي يجمع بين النموذج النفسي-السلوكي المعاصر، والمفاهيم الإسلامية التأسيسية التي تتصل بحفظ النفس، ومحاسبتها، وتحمل المسؤولية، والنظر إلى الجسد بوصفه "أمانة استخلافية" .</w:t>
      </w:r>
    </w:p>
    <w:p w14:paraId="2E955735" w14:textId="77777777" w:rsidR="00DD7C86" w:rsidRDefault="00DD7C86">
      <w:pPr>
        <w:rPr>
          <w:rtl/>
        </w:rPr>
      </w:pPr>
    </w:p>
    <w:p w14:paraId="323F53F6" w14:textId="77777777" w:rsidR="00DD7C86" w:rsidRDefault="00DD7C86">
      <w:pPr>
        <w:rPr>
          <w:rtl/>
        </w:rPr>
      </w:pPr>
      <w:r>
        <w:rPr>
          <w:rFonts w:hint="cs"/>
          <w:rtl/>
        </w:rPr>
        <w:t>ولا يفترض البحث أن كل حالة من حالات إهمال الجسد تنتمي إلى الآلية نفسها؛ فقد يكون السلوك مرتبطًا بالإرهاق، أو الاكتئاب، أو القلق، أو الألم المزمن، أو الخوف من المرض، أو ضعف الوظائف التنفيذية، أو صعوبات اقتصادية واجتماعية، أو نقص الدعم.</w:t>
      </w:r>
    </w:p>
    <w:p w14:paraId="4284D7B0" w14:textId="77777777" w:rsidR="00DD7C86" w:rsidRDefault="00DD7C86">
      <w:pPr>
        <w:rPr>
          <w:rtl/>
        </w:rPr>
      </w:pPr>
    </w:p>
    <w:p w14:paraId="7D53542C" w14:textId="77777777" w:rsidR="00DD7C86" w:rsidRDefault="00DD7C86">
      <w:pPr>
        <w:rPr>
          <w:rtl/>
        </w:rPr>
      </w:pPr>
      <w:r>
        <w:rPr>
          <w:rFonts w:hint="cs"/>
          <w:rtl/>
        </w:rPr>
        <w:t>وعليه، فإن السؤال المركزي ليس: "لماذا تهمل المرأة جسدها؟" ، بقدر ما هو:</w:t>
      </w:r>
    </w:p>
    <w:p w14:paraId="00D12901" w14:textId="77777777" w:rsidR="00DD7C86" w:rsidRDefault="00DD7C86">
      <w:pPr>
        <w:rPr>
          <w:rtl/>
        </w:rPr>
      </w:pPr>
    </w:p>
    <w:p w14:paraId="731EB8FE" w14:textId="77777777" w:rsidR="00DD7C86" w:rsidRDefault="00DD7C86">
      <w:pPr>
        <w:rPr>
          <w:rtl/>
        </w:rPr>
      </w:pPr>
      <w:r>
        <w:rPr>
          <w:rFonts w:hint="cs"/>
          <w:rtl/>
        </w:rPr>
        <w:t xml:space="preserve">ما العوامل النفسية والسلوكية والاجتماعية والدلالية التي قد تجعل المعرفة الصحية غير قادرة على التحول إلى رعاية جسدية منتظمة؟ وكيف يمكن </w:t>
      </w:r>
      <w:proofErr w:type="spellStart"/>
      <w:r>
        <w:rPr>
          <w:rFonts w:hint="cs"/>
          <w:rtl/>
        </w:rPr>
        <w:t>للبارادايم</w:t>
      </w:r>
      <w:proofErr w:type="spellEnd"/>
      <w:r>
        <w:rPr>
          <w:rFonts w:hint="cs"/>
          <w:rtl/>
        </w:rPr>
        <w:t xml:space="preserve"> الاستخلافي أن يعيد بناء معنى العناية بالجسد ضمن رؤية "الخليفة المسؤول"، دون تحويل المرض إلى ذنب أو إدانة؟</w:t>
      </w:r>
    </w:p>
    <w:p w14:paraId="7CABD9DD" w14:textId="77777777" w:rsidR="00DD7C86" w:rsidRDefault="00DD7C86">
      <w:pPr>
        <w:rPr>
          <w:rtl/>
        </w:rPr>
      </w:pPr>
    </w:p>
    <w:p w14:paraId="67D1E6BF" w14:textId="0B59065F" w:rsidR="00DD7C86" w:rsidRDefault="00DD7C86" w:rsidP="00DD7C86">
      <w:pPr>
        <w:pStyle w:val="a6"/>
        <w:numPr>
          <w:ilvl w:val="0"/>
          <w:numId w:val="1"/>
        </w:numPr>
        <w:rPr>
          <w:rtl/>
        </w:rPr>
      </w:pPr>
      <w:r>
        <w:rPr>
          <w:rFonts w:hint="cs"/>
          <w:rtl/>
        </w:rPr>
        <w:t>أسئلة البحث</w:t>
      </w:r>
    </w:p>
    <w:p w14:paraId="7A8E2A24" w14:textId="77777777" w:rsidR="00DD7C86" w:rsidRDefault="00DD7C86">
      <w:pPr>
        <w:rPr>
          <w:rtl/>
        </w:rPr>
      </w:pPr>
    </w:p>
    <w:p w14:paraId="3AF3917A" w14:textId="77777777" w:rsidR="00DD7C86" w:rsidRDefault="00DD7C86">
      <w:pPr>
        <w:rPr>
          <w:rtl/>
        </w:rPr>
      </w:pPr>
      <w:r>
        <w:rPr>
          <w:rFonts w:hint="cs"/>
          <w:rtl/>
        </w:rPr>
        <w:t>يسعى البحث إلى الإجابة عن الأسئلة الآتية:</w:t>
      </w:r>
    </w:p>
    <w:p w14:paraId="2D20CC77" w14:textId="77777777" w:rsidR="00DD7C86" w:rsidRDefault="00DD7C86">
      <w:pPr>
        <w:rPr>
          <w:rtl/>
        </w:rPr>
      </w:pPr>
    </w:p>
    <w:p w14:paraId="5E50AE38" w14:textId="77777777" w:rsidR="00DD7C86" w:rsidRDefault="00DD7C86">
      <w:pPr>
        <w:rPr>
          <w:rtl/>
        </w:rPr>
      </w:pPr>
      <w:r>
        <w:rPr>
          <w:rFonts w:hint="cs"/>
          <w:rtl/>
        </w:rPr>
        <w:t xml:space="preserve">1. كيف يمكن تفسير الفجوة بين المعرفة الصحية والسلوك الصحي في ضوء </w:t>
      </w:r>
      <w:proofErr w:type="spellStart"/>
      <w:r>
        <w:rPr>
          <w:rFonts w:hint="cs"/>
          <w:rtl/>
        </w:rPr>
        <w:t>البارادايم</w:t>
      </w:r>
      <w:proofErr w:type="spellEnd"/>
      <w:r>
        <w:rPr>
          <w:rFonts w:hint="cs"/>
          <w:rtl/>
        </w:rPr>
        <w:t xml:space="preserve"> الاستخلافي؟</w:t>
      </w:r>
    </w:p>
    <w:p w14:paraId="58389500" w14:textId="77777777" w:rsidR="00DD7C86" w:rsidRDefault="00DD7C86">
      <w:pPr>
        <w:rPr>
          <w:rtl/>
        </w:rPr>
      </w:pPr>
      <w:r>
        <w:rPr>
          <w:rFonts w:hint="cs"/>
          <w:rtl/>
        </w:rPr>
        <w:t>2. ما دور الإرهاق المزمن وتاريخ الرعاية الأسرية في إضعاف الرعاية الذاتية؟</w:t>
      </w:r>
    </w:p>
    <w:p w14:paraId="0DB9081B" w14:textId="77777777" w:rsidR="00DD7C86" w:rsidRDefault="00DD7C86">
      <w:pPr>
        <w:rPr>
          <w:rtl/>
        </w:rPr>
      </w:pPr>
      <w:r>
        <w:rPr>
          <w:rFonts w:hint="cs"/>
          <w:rtl/>
        </w:rPr>
        <w:t>3. ما دور الكفاءة الذاتية والاعتياد والتجنب والخوف من التشخيص؟</w:t>
      </w:r>
    </w:p>
    <w:p w14:paraId="0E78A4E4" w14:textId="77777777" w:rsidR="00DD7C86" w:rsidRDefault="00DD7C86">
      <w:pPr>
        <w:rPr>
          <w:rtl/>
        </w:rPr>
      </w:pPr>
      <w:r>
        <w:rPr>
          <w:rFonts w:hint="cs"/>
          <w:rtl/>
        </w:rPr>
        <w:t xml:space="preserve">4. كيف يمكن توظيف مفهوم محاسبة النفس إسلاميًا ضمن </w:t>
      </w:r>
      <w:proofErr w:type="spellStart"/>
      <w:r>
        <w:rPr>
          <w:rFonts w:hint="cs"/>
          <w:rtl/>
        </w:rPr>
        <w:t>البارادايم</w:t>
      </w:r>
      <w:proofErr w:type="spellEnd"/>
      <w:r>
        <w:rPr>
          <w:rFonts w:hint="cs"/>
          <w:rtl/>
        </w:rPr>
        <w:t xml:space="preserve"> الاستخلافي، دون تحويله إلى تشخيص نفسي؟</w:t>
      </w:r>
    </w:p>
    <w:p w14:paraId="455A7154" w14:textId="77777777" w:rsidR="00DD7C86" w:rsidRDefault="00DD7C86">
      <w:pPr>
        <w:rPr>
          <w:rtl/>
        </w:rPr>
      </w:pPr>
      <w:r>
        <w:rPr>
          <w:rFonts w:hint="cs"/>
          <w:rtl/>
        </w:rPr>
        <w:t xml:space="preserve">5. كيف يمكن فهم الجسد بوصفه "أمانة استخلافية" في </w:t>
      </w:r>
      <w:proofErr w:type="spellStart"/>
      <w:r>
        <w:rPr>
          <w:rFonts w:hint="cs"/>
          <w:rtl/>
        </w:rPr>
        <w:t>البارادايم</w:t>
      </w:r>
      <w:proofErr w:type="spellEnd"/>
      <w:r>
        <w:rPr>
          <w:rFonts w:hint="cs"/>
          <w:rtl/>
        </w:rPr>
        <w:t xml:space="preserve"> الاستخلافي؟</w:t>
      </w:r>
    </w:p>
    <w:p w14:paraId="39BA8DB1" w14:textId="77777777" w:rsidR="00DD7C86" w:rsidRDefault="00DD7C86">
      <w:pPr>
        <w:rPr>
          <w:rtl/>
        </w:rPr>
      </w:pPr>
      <w:r>
        <w:rPr>
          <w:rFonts w:hint="cs"/>
          <w:rtl/>
        </w:rPr>
        <w:t>6. ما القيمة التفسيرية لمفهوم "سيادة الانتباه" في التعامل مع الإشارات الجسدية؟</w:t>
      </w:r>
    </w:p>
    <w:p w14:paraId="44DA818A" w14:textId="77777777" w:rsidR="00DD7C86" w:rsidRDefault="00DD7C86">
      <w:pPr>
        <w:rPr>
          <w:rtl/>
        </w:rPr>
      </w:pPr>
      <w:r>
        <w:rPr>
          <w:rFonts w:hint="cs"/>
          <w:rtl/>
        </w:rPr>
        <w:t xml:space="preserve">7. كيف يمكن توظيف مفهوم "الدين النفسي" بوصفه أداة تشخيصية وقياسية ضمن </w:t>
      </w:r>
      <w:proofErr w:type="spellStart"/>
      <w:r>
        <w:rPr>
          <w:rFonts w:hint="cs"/>
          <w:rtl/>
        </w:rPr>
        <w:t>البارادايم</w:t>
      </w:r>
      <w:proofErr w:type="spellEnd"/>
      <w:r>
        <w:rPr>
          <w:rFonts w:hint="cs"/>
          <w:rtl/>
        </w:rPr>
        <w:t>؟</w:t>
      </w:r>
    </w:p>
    <w:p w14:paraId="0DA8547E" w14:textId="77777777" w:rsidR="00DD7C86" w:rsidRDefault="00DD7C86">
      <w:pPr>
        <w:rPr>
          <w:rtl/>
        </w:rPr>
      </w:pPr>
      <w:r>
        <w:rPr>
          <w:rFonts w:hint="cs"/>
          <w:rtl/>
        </w:rPr>
        <w:t>8. ما إمكانات مفهوم "الجسر السلوكي" في تحويل النية الصحية إلى فعل؟</w:t>
      </w:r>
    </w:p>
    <w:p w14:paraId="0DBE1295" w14:textId="77777777" w:rsidR="00DD7C86" w:rsidRDefault="00DD7C86">
      <w:pPr>
        <w:rPr>
          <w:rtl/>
        </w:rPr>
      </w:pPr>
      <w:r>
        <w:rPr>
          <w:rFonts w:hint="cs"/>
          <w:rtl/>
        </w:rPr>
        <w:t xml:space="preserve">9. كيف يمكن استخدام </w:t>
      </w:r>
      <w:r>
        <w:rPr>
          <w:rFonts w:hint="cs"/>
          <w:lang w:bidi="ar-EG"/>
        </w:rPr>
        <w:t>TLRT</w:t>
      </w:r>
      <w:r>
        <w:rPr>
          <w:rFonts w:hint="cs"/>
          <w:rtl/>
        </w:rPr>
        <w:t xml:space="preserve"> بوصفه الإطار الإجرائي التطبيقي </w:t>
      </w:r>
      <w:proofErr w:type="spellStart"/>
      <w:r>
        <w:rPr>
          <w:rFonts w:hint="cs"/>
          <w:rtl/>
        </w:rPr>
        <w:t>للبارادايم</w:t>
      </w:r>
      <w:proofErr w:type="spellEnd"/>
      <w:r>
        <w:rPr>
          <w:rFonts w:hint="cs"/>
          <w:rtl/>
        </w:rPr>
        <w:t xml:space="preserve"> الاستخلافي؟</w:t>
      </w:r>
    </w:p>
    <w:p w14:paraId="4FDBA96E" w14:textId="77777777" w:rsidR="00DD7C86" w:rsidRDefault="00DD7C86">
      <w:pPr>
        <w:rPr>
          <w:rtl/>
        </w:rPr>
      </w:pPr>
      <w:r>
        <w:rPr>
          <w:rFonts w:hint="cs"/>
          <w:rtl/>
        </w:rPr>
        <w:t xml:space="preserve">10. ما المفاهيم في </w:t>
      </w:r>
      <w:proofErr w:type="spellStart"/>
      <w:r>
        <w:rPr>
          <w:rFonts w:hint="cs"/>
          <w:rtl/>
        </w:rPr>
        <w:t>البارادايم</w:t>
      </w:r>
      <w:proofErr w:type="spellEnd"/>
      <w:r>
        <w:rPr>
          <w:rFonts w:hint="cs"/>
          <w:rtl/>
        </w:rPr>
        <w:t xml:space="preserve"> الاستخلافي التي تحتاج إلى تطوير أدوات قياسية لاختبارها إكلينيكيًا؟</w:t>
      </w:r>
    </w:p>
    <w:p w14:paraId="38FFCFDB" w14:textId="77777777" w:rsidR="00DD7C86" w:rsidRDefault="00DD7C86">
      <w:pPr>
        <w:rPr>
          <w:rtl/>
        </w:rPr>
      </w:pPr>
    </w:p>
    <w:p w14:paraId="48D5D7CE" w14:textId="3CD6489E" w:rsidR="00DD7C86" w:rsidRDefault="00DD7C86" w:rsidP="00DD7C86">
      <w:pPr>
        <w:pStyle w:val="a6"/>
        <w:numPr>
          <w:ilvl w:val="0"/>
          <w:numId w:val="1"/>
        </w:numPr>
        <w:rPr>
          <w:rtl/>
        </w:rPr>
      </w:pPr>
      <w:r>
        <w:rPr>
          <w:rFonts w:hint="cs"/>
          <w:rtl/>
        </w:rPr>
        <w:t xml:space="preserve">الإطار النظري: </w:t>
      </w:r>
      <w:proofErr w:type="spellStart"/>
      <w:r>
        <w:rPr>
          <w:rFonts w:hint="cs"/>
          <w:rtl/>
        </w:rPr>
        <w:t>البارادايم</w:t>
      </w:r>
      <w:proofErr w:type="spellEnd"/>
      <w:r>
        <w:rPr>
          <w:rFonts w:hint="cs"/>
          <w:rtl/>
        </w:rPr>
        <w:t xml:space="preserve"> الاستخلافي كإطار شامل</w:t>
      </w:r>
    </w:p>
    <w:p w14:paraId="4EC4CC1B" w14:textId="77777777" w:rsidR="00DD7C86" w:rsidRDefault="00DD7C86">
      <w:pPr>
        <w:rPr>
          <w:rtl/>
        </w:rPr>
      </w:pPr>
    </w:p>
    <w:p w14:paraId="6ED71294" w14:textId="52459008" w:rsidR="00DD7C86" w:rsidRDefault="00DD7C86" w:rsidP="00DD7C86">
      <w:pPr>
        <w:pStyle w:val="a6"/>
        <w:numPr>
          <w:ilvl w:val="1"/>
          <w:numId w:val="1"/>
        </w:numPr>
        <w:rPr>
          <w:rtl/>
        </w:rPr>
      </w:pPr>
      <w:proofErr w:type="spellStart"/>
      <w:r>
        <w:rPr>
          <w:rFonts w:hint="cs"/>
          <w:rtl/>
        </w:rPr>
        <w:t>البارادايم</w:t>
      </w:r>
      <w:proofErr w:type="spellEnd"/>
      <w:r>
        <w:rPr>
          <w:rFonts w:hint="cs"/>
          <w:rtl/>
        </w:rPr>
        <w:t xml:space="preserve"> الاستخلافي: رؤية أنطولوجية وغائية</w:t>
      </w:r>
    </w:p>
    <w:p w14:paraId="4BF0B1C0" w14:textId="77777777" w:rsidR="00DD7C86" w:rsidRDefault="00DD7C86" w:rsidP="00DD7C86">
      <w:pPr>
        <w:pStyle w:val="a6"/>
        <w:numPr>
          <w:ilvl w:val="1"/>
          <w:numId w:val="1"/>
        </w:numPr>
        <w:rPr>
          <w:rtl/>
        </w:rPr>
      </w:pPr>
    </w:p>
    <w:p w14:paraId="6BDFE17F" w14:textId="77777777" w:rsidR="00DD7C86" w:rsidRDefault="00DD7C86">
      <w:pPr>
        <w:rPr>
          <w:rtl/>
        </w:rPr>
      </w:pPr>
      <w:r>
        <w:rPr>
          <w:rFonts w:hint="cs"/>
          <w:rtl/>
        </w:rPr>
        <w:t>ينطلق "</w:t>
      </w:r>
      <w:proofErr w:type="spellStart"/>
      <w:r>
        <w:rPr>
          <w:rFonts w:hint="cs"/>
          <w:rtl/>
        </w:rPr>
        <w:t>البارادايم</w:t>
      </w:r>
      <w:proofErr w:type="spellEnd"/>
      <w:r>
        <w:rPr>
          <w:rFonts w:hint="cs"/>
          <w:rtl/>
        </w:rPr>
        <w:t xml:space="preserve"> الاستخلافي" – كما صاغه عبد السلام الزراع – من "رؤية أنطولوجية" للإنسان بوصفه "خليفة" في الأرض، و"حامل أمانة" ، و"كائن مزدوج الاستعداد" (فجور وتقوى). وهذه الرؤية ليست "فرضية عابرة"، بل هي "تأسيس" ينطلق من "الوحي" و"الفطرة" و"الأنطولوجيا القرآنية"، ويُقدّم "إطاراً تفسيرياً" شاملاً للإنسان والوجود والغاية.</w:t>
      </w:r>
    </w:p>
    <w:p w14:paraId="06DAC1AC" w14:textId="77777777" w:rsidR="00DD7C86" w:rsidRDefault="00DD7C86">
      <w:pPr>
        <w:rPr>
          <w:rtl/>
        </w:rPr>
      </w:pPr>
    </w:p>
    <w:p w14:paraId="1144929E" w14:textId="52DCB4DE" w:rsidR="00DD7C86" w:rsidRDefault="00DD7C86" w:rsidP="00DD7C86">
      <w:pPr>
        <w:pStyle w:val="a6"/>
        <w:numPr>
          <w:ilvl w:val="1"/>
          <w:numId w:val="1"/>
        </w:numPr>
        <w:rPr>
          <w:rtl/>
        </w:rPr>
      </w:pPr>
      <w:r>
        <w:rPr>
          <w:rFonts w:hint="cs"/>
          <w:rtl/>
        </w:rPr>
        <w:t xml:space="preserve">المكونات البنيوية </w:t>
      </w:r>
      <w:proofErr w:type="spellStart"/>
      <w:r>
        <w:rPr>
          <w:rFonts w:hint="cs"/>
          <w:rtl/>
        </w:rPr>
        <w:t>للبارادايم</w:t>
      </w:r>
      <w:proofErr w:type="spellEnd"/>
    </w:p>
    <w:p w14:paraId="0EB9748B" w14:textId="77777777" w:rsidR="00DD7C86" w:rsidRDefault="00DD7C86" w:rsidP="00DD7C86">
      <w:pPr>
        <w:pStyle w:val="a6"/>
        <w:numPr>
          <w:ilvl w:val="1"/>
          <w:numId w:val="1"/>
        </w:numPr>
        <w:rPr>
          <w:rtl/>
        </w:rPr>
      </w:pPr>
    </w:p>
    <w:p w14:paraId="7BB8B45C" w14:textId="77777777" w:rsidR="00DD7C86" w:rsidRDefault="00DD7C86">
      <w:pPr>
        <w:rPr>
          <w:rtl/>
        </w:rPr>
      </w:pPr>
      <w:r>
        <w:rPr>
          <w:rFonts w:hint="cs"/>
          <w:rtl/>
        </w:rPr>
        <w:t xml:space="preserve">يقوم </w:t>
      </w:r>
      <w:proofErr w:type="spellStart"/>
      <w:r>
        <w:rPr>
          <w:rFonts w:hint="cs"/>
          <w:rtl/>
        </w:rPr>
        <w:t>البارادايم</w:t>
      </w:r>
      <w:proofErr w:type="spellEnd"/>
      <w:r>
        <w:rPr>
          <w:rFonts w:hint="cs"/>
          <w:rtl/>
        </w:rPr>
        <w:t xml:space="preserve"> الاستخلافي على "بنية </w:t>
      </w:r>
      <w:proofErr w:type="spellStart"/>
      <w:r>
        <w:rPr>
          <w:rFonts w:hint="cs"/>
          <w:rtl/>
        </w:rPr>
        <w:t>مفاهيمية</w:t>
      </w:r>
      <w:proofErr w:type="spellEnd"/>
      <w:r>
        <w:rPr>
          <w:rFonts w:hint="cs"/>
          <w:rtl/>
        </w:rPr>
        <w:t>" متكاملة، تشمل:</w:t>
      </w:r>
    </w:p>
    <w:p w14:paraId="77EC32A4" w14:textId="77777777" w:rsidR="00DD7C86" w:rsidRDefault="00DD7C86">
      <w:pPr>
        <w:rPr>
          <w:rtl/>
        </w:rPr>
      </w:pPr>
    </w:p>
    <w:p w14:paraId="3B5FBC22" w14:textId="77777777" w:rsidR="00DD7C86" w:rsidRDefault="00DD7C86">
      <w:pPr>
        <w:rPr>
          <w:rtl/>
        </w:rPr>
      </w:pPr>
      <w:r>
        <w:rPr>
          <w:rFonts w:hint="cs"/>
          <w:rtl/>
        </w:rPr>
        <w:t>1. النموذج الهرمي القرآني للنفس: ثلاثة مستويات (الأمارة، اللوّامة، المطمئنة) وقاعدة فطرية (فجور وتقوى).</w:t>
      </w:r>
    </w:p>
    <w:p w14:paraId="62C1363F" w14:textId="77777777" w:rsidR="00DD7C86" w:rsidRDefault="00DD7C86">
      <w:pPr>
        <w:rPr>
          <w:rtl/>
        </w:rPr>
      </w:pPr>
      <w:r>
        <w:rPr>
          <w:rFonts w:hint="cs"/>
          <w:rtl/>
        </w:rPr>
        <w:t>2. الأضلاع الثمانية: مسارات الصعود والهبوط والتوتر بين مستويات النفس.</w:t>
      </w:r>
    </w:p>
    <w:p w14:paraId="294AFD2F" w14:textId="77777777" w:rsidR="00DD7C86" w:rsidRDefault="00DD7C86">
      <w:pPr>
        <w:rPr>
          <w:rtl/>
        </w:rPr>
      </w:pPr>
      <w:r>
        <w:rPr>
          <w:rFonts w:hint="cs"/>
          <w:rtl/>
        </w:rPr>
        <w:t>3. المرجعية المتعالية: المركز الذي يمنح السلوك معنى واتجاهاً.</w:t>
      </w:r>
    </w:p>
    <w:p w14:paraId="3CDFB5F0" w14:textId="77777777" w:rsidR="00DD7C86" w:rsidRDefault="00DD7C86">
      <w:pPr>
        <w:rPr>
          <w:rtl/>
        </w:rPr>
      </w:pPr>
      <w:r>
        <w:rPr>
          <w:rFonts w:hint="cs"/>
          <w:rtl/>
        </w:rPr>
        <w:t>4. سيادة الانتباه: القدرة على توجيه الانتباه وعدم تركه خاضعاً للمحفزات الخارجية.</w:t>
      </w:r>
    </w:p>
    <w:p w14:paraId="6D538510" w14:textId="77777777" w:rsidR="00DD7C86" w:rsidRDefault="00DD7C86">
      <w:pPr>
        <w:rPr>
          <w:rtl/>
        </w:rPr>
      </w:pPr>
      <w:r>
        <w:rPr>
          <w:rFonts w:hint="cs"/>
          <w:rtl/>
        </w:rPr>
        <w:t>5. الدين النفسي: ميزان الديون الحقيقية والوهمية.</w:t>
      </w:r>
    </w:p>
    <w:p w14:paraId="38249E97" w14:textId="77777777" w:rsidR="00DD7C86" w:rsidRDefault="00DD7C86">
      <w:pPr>
        <w:rPr>
          <w:rtl/>
        </w:rPr>
      </w:pPr>
      <w:r>
        <w:rPr>
          <w:rFonts w:hint="cs"/>
          <w:rtl/>
        </w:rPr>
        <w:t xml:space="preserve">6. الجسر السلوكي: آلية تحويل طاقة الندم إلى فاعلية </w:t>
      </w:r>
      <w:proofErr w:type="spellStart"/>
      <w:r>
        <w:rPr>
          <w:rFonts w:hint="cs"/>
          <w:rtl/>
        </w:rPr>
        <w:t>إحسانية</w:t>
      </w:r>
      <w:proofErr w:type="spellEnd"/>
      <w:r>
        <w:rPr>
          <w:rFonts w:hint="cs"/>
          <w:rtl/>
        </w:rPr>
        <w:t>.</w:t>
      </w:r>
    </w:p>
    <w:p w14:paraId="6FE4D05C" w14:textId="77777777" w:rsidR="00DD7C86" w:rsidRDefault="00DD7C86">
      <w:pPr>
        <w:rPr>
          <w:rtl/>
        </w:rPr>
      </w:pPr>
      <w:r>
        <w:rPr>
          <w:rFonts w:hint="cs"/>
          <w:rtl/>
        </w:rPr>
        <w:t>7. الكينتسوغي النفسي: فلسفة ترميم الجرح بالمعنى والعطاء.</w:t>
      </w:r>
    </w:p>
    <w:p w14:paraId="381A3A88" w14:textId="77777777" w:rsidR="00DD7C86" w:rsidRDefault="00DD7C86">
      <w:pPr>
        <w:rPr>
          <w:rtl/>
        </w:rPr>
      </w:pPr>
      <w:r>
        <w:rPr>
          <w:rFonts w:hint="cs"/>
          <w:rtl/>
        </w:rPr>
        <w:t>8. الانشطار الأخلاقي: التوتر بين مستويات المعرفة والسلوك والقيمة.</w:t>
      </w:r>
    </w:p>
    <w:p w14:paraId="61443677" w14:textId="77777777" w:rsidR="00DD7C86" w:rsidRDefault="00DD7C86">
      <w:pPr>
        <w:rPr>
          <w:rtl/>
        </w:rPr>
      </w:pPr>
    </w:p>
    <w:p w14:paraId="10EA62E0" w14:textId="77777777" w:rsidR="00DD7C86" w:rsidRDefault="00DD7C86">
      <w:pPr>
        <w:rPr>
          <w:rtl/>
        </w:rPr>
      </w:pPr>
      <w:r>
        <w:rPr>
          <w:rFonts w:hint="cs"/>
          <w:rtl/>
        </w:rPr>
        <w:t xml:space="preserve">وهذه المكونات – كما نعرضها في هذه الدراسة – ليست "افتراضات مجردة"، بل هي "بنية تأسيسية" </w:t>
      </w:r>
      <w:proofErr w:type="spellStart"/>
      <w:r>
        <w:rPr>
          <w:rFonts w:hint="cs"/>
          <w:rtl/>
        </w:rPr>
        <w:t>للبارادايم</w:t>
      </w:r>
      <w:proofErr w:type="spellEnd"/>
      <w:r>
        <w:rPr>
          <w:rFonts w:hint="cs"/>
          <w:rtl/>
        </w:rPr>
        <w:t>، تنطلق من "الأنطولوجيا القرآنية"، وتفتح الباب – في الوقت نفسه – أمام "التطوير الإجرائي" و"التطبيق الميداني" و"التحقق التجريبي" .</w:t>
      </w:r>
    </w:p>
    <w:p w14:paraId="0ADFF795" w14:textId="77777777" w:rsidR="00DD7C86" w:rsidRDefault="00DD7C86">
      <w:pPr>
        <w:rPr>
          <w:rtl/>
        </w:rPr>
      </w:pPr>
    </w:p>
    <w:p w14:paraId="4D29B830" w14:textId="77777777" w:rsidR="00DD7C86" w:rsidRDefault="00DD7C86">
      <w:pPr>
        <w:rPr>
          <w:rtl/>
        </w:rPr>
      </w:pPr>
      <w:r>
        <w:rPr>
          <w:rFonts w:hint="cs"/>
          <w:rtl/>
        </w:rPr>
        <w:t xml:space="preserve">4.3 موقع البحث من </w:t>
      </w:r>
      <w:proofErr w:type="spellStart"/>
      <w:r>
        <w:rPr>
          <w:rFonts w:hint="cs"/>
          <w:rtl/>
        </w:rPr>
        <w:t>البارادايم</w:t>
      </w:r>
      <w:proofErr w:type="spellEnd"/>
    </w:p>
    <w:p w14:paraId="548BF7F5" w14:textId="77777777" w:rsidR="00DD7C86" w:rsidRDefault="00DD7C86">
      <w:pPr>
        <w:rPr>
          <w:rtl/>
        </w:rPr>
      </w:pPr>
    </w:p>
    <w:p w14:paraId="18B448C6" w14:textId="77777777" w:rsidR="00DD7C86" w:rsidRDefault="00DD7C86">
      <w:pPr>
        <w:rPr>
          <w:rtl/>
        </w:rPr>
      </w:pPr>
      <w:r>
        <w:rPr>
          <w:rFonts w:hint="cs"/>
          <w:rtl/>
        </w:rPr>
        <w:t xml:space="preserve">يُقدّم هذا البحث نفسه كـ "دراسة تطبيقية" </w:t>
      </w:r>
      <w:proofErr w:type="spellStart"/>
      <w:r>
        <w:rPr>
          <w:rFonts w:hint="cs"/>
          <w:rtl/>
        </w:rPr>
        <w:t>للبارادايم</w:t>
      </w:r>
      <w:proofErr w:type="spellEnd"/>
      <w:r>
        <w:rPr>
          <w:rFonts w:hint="cs"/>
          <w:rtl/>
        </w:rPr>
        <w:t xml:space="preserve"> الاستخلافي في مجال "الرعاية الجسدية" ، وهي مجالات لم تحظَ – حتى الآن – بالتطبيق المكثف الذي حظيت به مجالات "عقدة الذنب" أو "الفصام الأخلاقي". </w:t>
      </w:r>
      <w:proofErr w:type="spellStart"/>
      <w:r>
        <w:rPr>
          <w:rFonts w:hint="cs"/>
          <w:rtl/>
        </w:rPr>
        <w:t>فالبارادايم</w:t>
      </w:r>
      <w:proofErr w:type="spellEnd"/>
      <w:r>
        <w:rPr>
          <w:rFonts w:hint="cs"/>
          <w:rtl/>
        </w:rPr>
        <w:t xml:space="preserve"> – في جوهره – "منفتح" على مجالات جديدة، لأن "الاستخلاف" يشمل كل مجالات الحياة (الصحة، العمل، العلاقات، البيئة، </w:t>
      </w:r>
      <w:proofErr w:type="spellStart"/>
      <w:r>
        <w:rPr>
          <w:rFonts w:hint="cs"/>
          <w:rtl/>
        </w:rPr>
        <w:t>الرقمنة</w:t>
      </w:r>
      <w:proofErr w:type="spellEnd"/>
      <w:r>
        <w:rPr>
          <w:rFonts w:hint="cs"/>
          <w:rtl/>
        </w:rPr>
        <w:t>). وهذا البحث – كما سنرى – يُقدّم "نموذجاً تطبيقياً" لهذا الانفتاح.</w:t>
      </w:r>
    </w:p>
    <w:p w14:paraId="57589471" w14:textId="77777777" w:rsidR="00DD7C86" w:rsidRDefault="00DD7C86">
      <w:pPr>
        <w:rPr>
          <w:rtl/>
        </w:rPr>
      </w:pPr>
    </w:p>
    <w:p w14:paraId="7C439BF2" w14:textId="61079A0C" w:rsidR="00DD7C86" w:rsidRDefault="00DD7C86" w:rsidP="00DD7C86">
      <w:pPr>
        <w:pStyle w:val="a6"/>
        <w:numPr>
          <w:ilvl w:val="0"/>
          <w:numId w:val="1"/>
        </w:numPr>
        <w:rPr>
          <w:rtl/>
        </w:rPr>
      </w:pPr>
      <w:r>
        <w:rPr>
          <w:rFonts w:hint="cs"/>
          <w:rtl/>
        </w:rPr>
        <w:t>الإطار النفسي: فجوة المعرفة والتنفيذ</w:t>
      </w:r>
    </w:p>
    <w:p w14:paraId="48C29E81" w14:textId="77777777" w:rsidR="00DD7C86" w:rsidRDefault="00DD7C86">
      <w:pPr>
        <w:rPr>
          <w:rtl/>
        </w:rPr>
      </w:pPr>
    </w:p>
    <w:p w14:paraId="6D47A3FC" w14:textId="77777777" w:rsidR="00DD7C86" w:rsidRDefault="00DD7C86">
      <w:pPr>
        <w:rPr>
          <w:rtl/>
        </w:rPr>
      </w:pPr>
      <w:r>
        <w:rPr>
          <w:rFonts w:hint="cs"/>
          <w:rtl/>
        </w:rPr>
        <w:t>لا تضمن المعرفة الصحية وحدها السلوك الصحي. وقد بيّنت الأدبيات المتعلقة بـ "النوايا التنفيذية" (</w:t>
      </w:r>
      <w:r>
        <w:rPr>
          <w:rFonts w:hint="cs"/>
          <w:lang w:bidi="ar-EG"/>
        </w:rPr>
        <w:t>Implementation Intentions</w:t>
      </w:r>
      <w:r>
        <w:rPr>
          <w:rFonts w:hint="cs"/>
          <w:rtl/>
        </w:rPr>
        <w:t xml:space="preserve">) أن وجود نية عامة لتحقيق هدف لا يكفي بالضرورة لتحويل الهدف إلى فعل، وأن تحديد "متى وأين وكيف" سيتم تنفيذ السلوك يمكن أن يساعد في تجاوز بعض مشكلات التنظيم الذاتي. وقد وجد التحليل التلوي لـ </w:t>
      </w:r>
      <w:r>
        <w:rPr>
          <w:rFonts w:hint="cs"/>
          <w:lang w:bidi="ar-EG"/>
        </w:rPr>
        <w:t>Gollwitzer</w:t>
      </w:r>
      <w:r>
        <w:rPr>
          <w:rFonts w:hint="cs"/>
          <w:rtl/>
        </w:rPr>
        <w:t xml:space="preserve"> و</w:t>
      </w:r>
      <w:r>
        <w:rPr>
          <w:rFonts w:hint="cs"/>
          <w:lang w:bidi="ar-EG"/>
        </w:rPr>
        <w:t>Sheeran (2006)</w:t>
      </w:r>
      <w:r>
        <w:rPr>
          <w:rFonts w:hint="cs"/>
          <w:rtl/>
        </w:rPr>
        <w:t xml:space="preserve"> لـ 94 اختبارًا مستقلًا أثرًا إيجابيًا للنوايا التنفيذية في تحقيق الأهداف.</w:t>
      </w:r>
    </w:p>
    <w:p w14:paraId="706AF4AD" w14:textId="77777777" w:rsidR="00DD7C86" w:rsidRDefault="00DD7C86">
      <w:pPr>
        <w:rPr>
          <w:rtl/>
        </w:rPr>
      </w:pPr>
    </w:p>
    <w:p w14:paraId="523993E5" w14:textId="77777777" w:rsidR="00DD7C86" w:rsidRDefault="00DD7C86">
      <w:pPr>
        <w:rPr>
          <w:rtl/>
        </w:rPr>
      </w:pPr>
      <w:r>
        <w:rPr>
          <w:rFonts w:hint="cs"/>
          <w:rtl/>
        </w:rPr>
        <w:t>وهذا يتيح إعادة النظر في عبارة شائعة من قبيل: "هي تعرف أن عليها أن تعتني بنفسها، فلماذا لا تفعل؟" فالانتقال من المعرفة إلى السلوك قد يتطلب أكثر من الاقتناع النظري. قد يحتاج إلى:</w:t>
      </w:r>
    </w:p>
    <w:p w14:paraId="05EBAC8F" w14:textId="77777777" w:rsidR="00DD7C86" w:rsidRDefault="00DD7C86">
      <w:pPr>
        <w:rPr>
          <w:rtl/>
        </w:rPr>
      </w:pPr>
    </w:p>
    <w:p w14:paraId="3D47A0CC" w14:textId="77777777" w:rsidR="00DD7C86" w:rsidRDefault="00DD7C86">
      <w:pPr>
        <w:rPr>
          <w:rtl/>
        </w:rPr>
      </w:pPr>
      <w:r>
        <w:rPr>
          <w:rFonts w:hint="cs"/>
          <w:rtl/>
        </w:rPr>
        <w:t>· تحديد السلوك المطلوب.</w:t>
      </w:r>
    </w:p>
    <w:p w14:paraId="7FF08A72" w14:textId="77777777" w:rsidR="00DD7C86" w:rsidRDefault="00DD7C86">
      <w:pPr>
        <w:rPr>
          <w:rtl/>
        </w:rPr>
      </w:pPr>
      <w:r>
        <w:rPr>
          <w:rFonts w:hint="cs"/>
          <w:rtl/>
        </w:rPr>
        <w:t>· تحديد وقت تنفيذه.</w:t>
      </w:r>
    </w:p>
    <w:p w14:paraId="49FC3D89" w14:textId="77777777" w:rsidR="00DD7C86" w:rsidRDefault="00DD7C86">
      <w:pPr>
        <w:rPr>
          <w:rtl/>
        </w:rPr>
      </w:pPr>
      <w:r>
        <w:rPr>
          <w:rFonts w:hint="cs"/>
          <w:rtl/>
        </w:rPr>
        <w:t>· تحديد العقبات المتوقعة.</w:t>
      </w:r>
    </w:p>
    <w:p w14:paraId="6CD18FDA" w14:textId="77777777" w:rsidR="00DD7C86" w:rsidRDefault="00DD7C86">
      <w:pPr>
        <w:rPr>
          <w:rtl/>
        </w:rPr>
      </w:pPr>
      <w:r>
        <w:rPr>
          <w:rFonts w:hint="cs"/>
          <w:rtl/>
        </w:rPr>
        <w:t>· تحديد الاستجابة المناسبة عند ظهور العقبة.</w:t>
      </w:r>
    </w:p>
    <w:p w14:paraId="3E888B4B" w14:textId="77777777" w:rsidR="00DD7C86" w:rsidRDefault="00DD7C86">
      <w:pPr>
        <w:rPr>
          <w:rtl/>
        </w:rPr>
      </w:pPr>
      <w:r>
        <w:rPr>
          <w:rFonts w:hint="cs"/>
          <w:rtl/>
        </w:rPr>
        <w:t>· تقليل تكلفة القرار.</w:t>
      </w:r>
    </w:p>
    <w:p w14:paraId="175481B5" w14:textId="77777777" w:rsidR="00DD7C86" w:rsidRDefault="00DD7C86">
      <w:pPr>
        <w:rPr>
          <w:rtl/>
        </w:rPr>
      </w:pPr>
      <w:r>
        <w:rPr>
          <w:rFonts w:hint="cs"/>
          <w:rtl/>
        </w:rPr>
        <w:t>· توفير الدعم.</w:t>
      </w:r>
    </w:p>
    <w:p w14:paraId="2000BED8" w14:textId="77777777" w:rsidR="00DD7C86" w:rsidRDefault="00DD7C86">
      <w:pPr>
        <w:rPr>
          <w:rtl/>
        </w:rPr>
      </w:pPr>
      <w:r>
        <w:rPr>
          <w:rFonts w:hint="cs"/>
          <w:rtl/>
        </w:rPr>
        <w:t>· تكرار السلوك حتى يصبح أكثر انتظامًا.</w:t>
      </w:r>
    </w:p>
    <w:p w14:paraId="57A61FE3" w14:textId="77777777" w:rsidR="00DD7C86" w:rsidRDefault="00DD7C86">
      <w:pPr>
        <w:rPr>
          <w:rtl/>
        </w:rPr>
      </w:pPr>
    </w:p>
    <w:p w14:paraId="1B2222E1" w14:textId="77777777" w:rsidR="00DD7C86" w:rsidRDefault="00DD7C86">
      <w:pPr>
        <w:rPr>
          <w:rtl/>
        </w:rPr>
      </w:pPr>
      <w:r>
        <w:rPr>
          <w:rFonts w:hint="cs"/>
          <w:rtl/>
        </w:rPr>
        <w:t xml:space="preserve">وهنا يظهر "الجسر السلوكي" في </w:t>
      </w:r>
      <w:proofErr w:type="spellStart"/>
      <w:r>
        <w:rPr>
          <w:rFonts w:hint="cs"/>
          <w:rtl/>
        </w:rPr>
        <w:t>البارادايم</w:t>
      </w:r>
      <w:proofErr w:type="spellEnd"/>
      <w:r>
        <w:rPr>
          <w:rFonts w:hint="cs"/>
          <w:rtl/>
        </w:rPr>
        <w:t xml:space="preserve"> الاستخلافي بوصفه "مفهوماً إجرائياً" يتقاطع مع أدبيات "النوايا التنفيذية"، ويُضيف إليها "بعد المعنى" و"الغاية الاستخلافية" . فهو ليس مجرد "تقنية سلوكية"، بل هو "آلية استخلافية" تُترجم "النية" إلى "فعل" عبر "قيمة مضادة" و"ربط رمزي" و"تعويض حي". وهذا ما يجعله "أكثر شمولاً" من المفهوم الغربي، لكنه – في الوقت نفسه – "قابل للقياس" إذا طُوّرت أدواته الإجرائية.</w:t>
      </w:r>
    </w:p>
    <w:p w14:paraId="07A0DC4C" w14:textId="77777777" w:rsidR="00DD7C86" w:rsidRDefault="00DD7C86">
      <w:pPr>
        <w:rPr>
          <w:rtl/>
        </w:rPr>
      </w:pPr>
    </w:p>
    <w:p w14:paraId="412FF8D2" w14:textId="70015F42" w:rsidR="00DD7C86" w:rsidRDefault="00DD7C86" w:rsidP="00DD7C86">
      <w:pPr>
        <w:pStyle w:val="a6"/>
        <w:numPr>
          <w:ilvl w:val="0"/>
          <w:numId w:val="1"/>
        </w:numPr>
        <w:rPr>
          <w:rtl/>
        </w:rPr>
      </w:pPr>
      <w:r>
        <w:rPr>
          <w:rFonts w:hint="cs"/>
          <w:rtl/>
        </w:rPr>
        <w:t>الوعي بالجسد والانتباه إلى الإشارات الداخلية</w:t>
      </w:r>
    </w:p>
    <w:p w14:paraId="68696661" w14:textId="77777777" w:rsidR="00DD7C86" w:rsidRDefault="00DD7C86">
      <w:pPr>
        <w:rPr>
          <w:rtl/>
        </w:rPr>
      </w:pPr>
    </w:p>
    <w:p w14:paraId="2E898C21" w14:textId="77777777" w:rsidR="00DD7C86" w:rsidRDefault="00DD7C86">
      <w:pPr>
        <w:rPr>
          <w:rtl/>
        </w:rPr>
      </w:pPr>
      <w:r>
        <w:rPr>
          <w:rFonts w:hint="cs"/>
          <w:rtl/>
        </w:rPr>
        <w:t>تمثل القدرة على ملاحظة الإشارات الجسدية عنصرًا مهمًا في العلاقة بين الإنسان وجسده. وتشير الأدبيات المتعلقة بـ "الاستقبال الداخلي" (</w:t>
      </w:r>
      <w:r>
        <w:rPr>
          <w:rFonts w:hint="cs"/>
          <w:lang w:bidi="ar-EG"/>
        </w:rPr>
        <w:t>Interoception</w:t>
      </w:r>
      <w:r>
        <w:rPr>
          <w:rFonts w:hint="cs"/>
          <w:rtl/>
        </w:rPr>
        <w:t xml:space="preserve">) إلى دور العمليات المرتبطة بالإحساس بالحالة الفسيولوجية للجسم في الخبرة الواعية، وقد ناقش </w:t>
      </w:r>
      <w:r>
        <w:rPr>
          <w:rFonts w:hint="cs"/>
          <w:lang w:bidi="ar-EG"/>
        </w:rPr>
        <w:t>Craig (2009)</w:t>
      </w:r>
      <w:r>
        <w:rPr>
          <w:rFonts w:hint="cs"/>
          <w:rtl/>
        </w:rPr>
        <w:t xml:space="preserve"> بصورة خاصة دور القشرة </w:t>
      </w:r>
      <w:proofErr w:type="spellStart"/>
      <w:r>
        <w:rPr>
          <w:rFonts w:hint="cs"/>
          <w:rtl/>
        </w:rPr>
        <w:t>الجزيرية</w:t>
      </w:r>
      <w:proofErr w:type="spellEnd"/>
      <w:r>
        <w:rPr>
          <w:rFonts w:hint="cs"/>
          <w:rtl/>
        </w:rPr>
        <w:t xml:space="preserve"> الأمامية في إعادة تمثيل الإشارات الداخلية وعلاقتها بالوعي.</w:t>
      </w:r>
    </w:p>
    <w:p w14:paraId="6DD18F40" w14:textId="77777777" w:rsidR="00DD7C86" w:rsidRDefault="00DD7C86">
      <w:pPr>
        <w:rPr>
          <w:rtl/>
        </w:rPr>
      </w:pPr>
    </w:p>
    <w:p w14:paraId="1B716C1C" w14:textId="77777777" w:rsidR="00DD7C86" w:rsidRDefault="00DD7C86">
      <w:pPr>
        <w:rPr>
          <w:rtl/>
        </w:rPr>
      </w:pPr>
      <w:r>
        <w:rPr>
          <w:rFonts w:hint="cs"/>
          <w:rtl/>
        </w:rPr>
        <w:t xml:space="preserve">غير أن هذا لا يعني أن "سيادة الانتباه" في </w:t>
      </w:r>
      <w:proofErr w:type="spellStart"/>
      <w:r>
        <w:rPr>
          <w:rFonts w:hint="cs"/>
          <w:rtl/>
        </w:rPr>
        <w:t>البارادايم</w:t>
      </w:r>
      <w:proofErr w:type="spellEnd"/>
      <w:r>
        <w:rPr>
          <w:rFonts w:hint="cs"/>
          <w:rtl/>
        </w:rPr>
        <w:t xml:space="preserve"> الاستخلافي هي نفسها "الاستقبال الداخلي" من الناحية العصبية. الأدق هو التمييز بينهما:</w:t>
      </w:r>
    </w:p>
    <w:p w14:paraId="694D2A30" w14:textId="77777777" w:rsidR="00DD7C86" w:rsidRDefault="00DD7C86">
      <w:pPr>
        <w:rPr>
          <w:rtl/>
        </w:rPr>
      </w:pPr>
    </w:p>
    <w:p w14:paraId="5058603C" w14:textId="77777777" w:rsidR="00DD7C86" w:rsidRDefault="00DD7C86">
      <w:pPr>
        <w:rPr>
          <w:rtl/>
        </w:rPr>
      </w:pPr>
      <w:r>
        <w:rPr>
          <w:rFonts w:hint="cs"/>
          <w:rtl/>
        </w:rPr>
        <w:t>· الاستقبال الداخلي: مفهوم علمي يصف عمليات الإحساس بالحالة الداخلية للجسم.</w:t>
      </w:r>
    </w:p>
    <w:p w14:paraId="6970ADBE" w14:textId="77777777" w:rsidR="00DD7C86" w:rsidRDefault="00DD7C86">
      <w:pPr>
        <w:rPr>
          <w:rtl/>
        </w:rPr>
      </w:pPr>
      <w:r>
        <w:rPr>
          <w:rFonts w:hint="cs"/>
          <w:rtl/>
        </w:rPr>
        <w:t>· الوعي الجسدي: مفهوم نفسي أوسع يتصل بالانتباه إلى إشارات الجسد وتفسيرها.</w:t>
      </w:r>
    </w:p>
    <w:p w14:paraId="22C64AF6" w14:textId="77777777" w:rsidR="00DD7C86" w:rsidRDefault="00DD7C86">
      <w:pPr>
        <w:rPr>
          <w:rtl/>
        </w:rPr>
      </w:pPr>
      <w:r>
        <w:rPr>
          <w:rFonts w:hint="cs"/>
          <w:rtl/>
        </w:rPr>
        <w:t xml:space="preserve">· سيادة الانتباه: مفهوم استخلافي يصف "قدرة الإنسان على توجيه انتباهه وعدم تركه خاضعاً بصورة آلية للمحفزات والضغوط والأنماط الخارجية" ، وهو "مكوّن بنيوي" في </w:t>
      </w:r>
      <w:proofErr w:type="spellStart"/>
      <w:r>
        <w:rPr>
          <w:rFonts w:hint="cs"/>
          <w:rtl/>
        </w:rPr>
        <w:t>البارادايم</w:t>
      </w:r>
      <w:proofErr w:type="spellEnd"/>
      <w:r>
        <w:rPr>
          <w:rFonts w:hint="cs"/>
          <w:rtl/>
        </w:rPr>
        <w:t>.</w:t>
      </w:r>
    </w:p>
    <w:p w14:paraId="2C36794A" w14:textId="77777777" w:rsidR="00DD7C86" w:rsidRDefault="00DD7C86">
      <w:pPr>
        <w:rPr>
          <w:rtl/>
        </w:rPr>
      </w:pPr>
    </w:p>
    <w:p w14:paraId="40D7CF05" w14:textId="77777777" w:rsidR="00DD7C86" w:rsidRDefault="00DD7C86">
      <w:pPr>
        <w:rPr>
          <w:rtl/>
        </w:rPr>
      </w:pPr>
      <w:r>
        <w:rPr>
          <w:rFonts w:hint="cs"/>
          <w:rtl/>
        </w:rPr>
        <w:t xml:space="preserve">وهذا التمييز يسمح ببناء حوار بين المفاهيم دون الادعاء بأنها مترادفة، ويحفظ </w:t>
      </w:r>
      <w:proofErr w:type="spellStart"/>
      <w:r>
        <w:rPr>
          <w:rFonts w:hint="cs"/>
          <w:rtl/>
        </w:rPr>
        <w:t>للبارادايم</w:t>
      </w:r>
      <w:proofErr w:type="spellEnd"/>
      <w:r>
        <w:rPr>
          <w:rFonts w:hint="cs"/>
          <w:rtl/>
        </w:rPr>
        <w:t xml:space="preserve"> الاستخلافي "خصوصيته الأنطولوجية" .</w:t>
      </w:r>
    </w:p>
    <w:p w14:paraId="322DC311" w14:textId="77777777" w:rsidR="00DD7C86" w:rsidRDefault="00DD7C86">
      <w:pPr>
        <w:rPr>
          <w:rtl/>
        </w:rPr>
      </w:pPr>
    </w:p>
    <w:p w14:paraId="20A12B42" w14:textId="774C6981" w:rsidR="00DD7C86" w:rsidRDefault="00DD7C86" w:rsidP="00DD7C86">
      <w:pPr>
        <w:pStyle w:val="a6"/>
        <w:numPr>
          <w:ilvl w:val="0"/>
          <w:numId w:val="1"/>
        </w:numPr>
        <w:rPr>
          <w:rtl/>
        </w:rPr>
      </w:pPr>
      <w:r>
        <w:rPr>
          <w:rFonts w:hint="cs"/>
          <w:rtl/>
        </w:rPr>
        <w:t>المرأة في منتصف العمر: من الرعاية المستمرة إلى إهمال الذات</w:t>
      </w:r>
    </w:p>
    <w:p w14:paraId="620552C6" w14:textId="77777777" w:rsidR="00DD7C86" w:rsidRDefault="00DD7C86">
      <w:pPr>
        <w:rPr>
          <w:rtl/>
        </w:rPr>
      </w:pPr>
    </w:p>
    <w:p w14:paraId="014560EE" w14:textId="77777777" w:rsidR="00DD7C86" w:rsidRDefault="00DD7C86">
      <w:pPr>
        <w:rPr>
          <w:rtl/>
        </w:rPr>
      </w:pPr>
      <w:r>
        <w:rPr>
          <w:rFonts w:hint="cs"/>
          <w:rtl/>
        </w:rPr>
        <w:t>قد تعيش بعض النساء في منتصف العمر تاريخًا طويلًا من الرعاية الأسرية والعمل والمسؤوليات المتعددة. وفي مثل هذه السياقات قد تتكون تدريجيًا قاعدة ضمنية مفادها: "يمكنني تأجيل احتياجاتي، أما احتياجات الآخرين فلا يمكن تأجيلها."</w:t>
      </w:r>
    </w:p>
    <w:p w14:paraId="5DA44C9F" w14:textId="77777777" w:rsidR="00DD7C86" w:rsidRDefault="00DD7C86">
      <w:pPr>
        <w:rPr>
          <w:rtl/>
        </w:rPr>
      </w:pPr>
    </w:p>
    <w:p w14:paraId="031C5884" w14:textId="77777777" w:rsidR="00DD7C86" w:rsidRDefault="00DD7C86">
      <w:pPr>
        <w:rPr>
          <w:rtl/>
        </w:rPr>
      </w:pPr>
      <w:r>
        <w:rPr>
          <w:rFonts w:hint="cs"/>
          <w:rtl/>
        </w:rPr>
        <w:t xml:space="preserve">وإذا استمر هذا النمط سنوات طويلة، فقد تصبح الرعاية الذاتية سلوكًا ثانويًا حتى عندما ترتفع المخاطر الصحية. لكن ينبغي التعامل مع هذا التفسير بوصفه "فرضية قابلة للفحص" ضمن </w:t>
      </w:r>
      <w:proofErr w:type="spellStart"/>
      <w:r>
        <w:rPr>
          <w:rFonts w:hint="cs"/>
          <w:rtl/>
        </w:rPr>
        <w:t>البارادايم</w:t>
      </w:r>
      <w:proofErr w:type="spellEnd"/>
      <w:r>
        <w:rPr>
          <w:rFonts w:hint="cs"/>
          <w:rtl/>
        </w:rPr>
        <w:t xml:space="preserve"> الاستخلافي، لا حقيقة عامة. فالتأجيل قد ينتج أيضًا عن: الخوف من نتائج الفحص، تجارب سابقة سلبية مع المؤسسات الصحية، الألم أو التعب، الاكتئاب أو القلق، ضعف الدعم الاجتماعي، صعوبات مالية، ضعف التخطيط، الاعتماد على الآخرين، صعوبات في اتخاذ القرار، تطبيع الأعراض بسبب استمرارها فترة طويلة.</w:t>
      </w:r>
    </w:p>
    <w:p w14:paraId="717C7C58" w14:textId="77777777" w:rsidR="00DD7C86" w:rsidRDefault="00DD7C86">
      <w:pPr>
        <w:rPr>
          <w:rtl/>
        </w:rPr>
      </w:pPr>
    </w:p>
    <w:p w14:paraId="4FBB253F" w14:textId="77777777" w:rsidR="00DD7C86" w:rsidRDefault="00DD7C86">
      <w:pPr>
        <w:rPr>
          <w:rtl/>
        </w:rPr>
      </w:pPr>
      <w:r>
        <w:rPr>
          <w:rFonts w:hint="cs"/>
          <w:rtl/>
        </w:rPr>
        <w:t>ومن هنا، لا ينبغي أن تكون نقطة الانطلاق العلاجية: "أنت لا تهتمين بنفسك." بل: "ما الذي يجعل العناية بنفسك صعبة رغم معرفتك بأهميتها؟" هذا التحول في السؤال ينقل التدخل من "الإدانة" إلى "الفهم" ، ومن "اللوم" إلى "الاستخلاف" .</w:t>
      </w:r>
    </w:p>
    <w:p w14:paraId="5990B43B" w14:textId="77777777" w:rsidR="00DD7C86" w:rsidRDefault="00DD7C86">
      <w:pPr>
        <w:rPr>
          <w:rtl/>
        </w:rPr>
      </w:pPr>
    </w:p>
    <w:p w14:paraId="1F5F2D2D" w14:textId="0712626C" w:rsidR="00DD7C86" w:rsidRDefault="00DD7C86" w:rsidP="00DD7C86">
      <w:pPr>
        <w:pStyle w:val="a6"/>
        <w:numPr>
          <w:ilvl w:val="0"/>
          <w:numId w:val="1"/>
        </w:numPr>
        <w:rPr>
          <w:rtl/>
        </w:rPr>
      </w:pPr>
      <w:r>
        <w:rPr>
          <w:rFonts w:hint="cs"/>
          <w:rtl/>
        </w:rPr>
        <w:t xml:space="preserve">الجسد في </w:t>
      </w:r>
      <w:proofErr w:type="spellStart"/>
      <w:r>
        <w:rPr>
          <w:rFonts w:hint="cs"/>
          <w:rtl/>
        </w:rPr>
        <w:t>البارادايم</w:t>
      </w:r>
      <w:proofErr w:type="spellEnd"/>
      <w:r>
        <w:rPr>
          <w:rFonts w:hint="cs"/>
          <w:rtl/>
        </w:rPr>
        <w:t xml:space="preserve"> الاستخلافي: من الممتلك إلى الأمانة</w:t>
      </w:r>
    </w:p>
    <w:p w14:paraId="2154E6D9" w14:textId="77777777" w:rsidR="00DD7C86" w:rsidRDefault="00DD7C86">
      <w:pPr>
        <w:rPr>
          <w:rtl/>
        </w:rPr>
      </w:pPr>
    </w:p>
    <w:p w14:paraId="5128E1F5" w14:textId="77777777" w:rsidR="00DD7C86" w:rsidRDefault="00DD7C86">
      <w:pPr>
        <w:rPr>
          <w:rtl/>
        </w:rPr>
      </w:pPr>
      <w:r>
        <w:rPr>
          <w:rFonts w:hint="cs"/>
          <w:rtl/>
        </w:rPr>
        <w:t xml:space="preserve">يُعيد </w:t>
      </w:r>
      <w:proofErr w:type="spellStart"/>
      <w:r>
        <w:rPr>
          <w:rFonts w:hint="cs"/>
          <w:rtl/>
        </w:rPr>
        <w:t>البارادايم</w:t>
      </w:r>
      <w:proofErr w:type="spellEnd"/>
      <w:r>
        <w:rPr>
          <w:rFonts w:hint="cs"/>
          <w:rtl/>
        </w:rPr>
        <w:t xml:space="preserve"> الاستخلافي النظر في الإنسان باعتباره "خليفة مسؤولًا" ، وفي هذا الإطار يمكن إعادة تعريف العلاقة بالجسد.</w:t>
      </w:r>
    </w:p>
    <w:p w14:paraId="287146A7" w14:textId="77777777" w:rsidR="00DD7C86" w:rsidRDefault="00DD7C86">
      <w:pPr>
        <w:rPr>
          <w:rtl/>
        </w:rPr>
      </w:pPr>
    </w:p>
    <w:p w14:paraId="1CB0358F" w14:textId="77777777" w:rsidR="00DD7C86" w:rsidRDefault="00DD7C86">
      <w:pPr>
        <w:rPr>
          <w:rtl/>
        </w:rPr>
      </w:pPr>
      <w:r>
        <w:rPr>
          <w:rFonts w:hint="cs"/>
          <w:rtl/>
        </w:rPr>
        <w:t>فالجسد ليس مجرد موضوع جمالي، وليس مجرد آلة بيولوجية، وليس ملكية منفصلة عن الذات؛ بل يُفهم، في القراءة الاستخلافية، باعتباره "جزءاً من الأمانة" التي يعيش الإنسان من خلالها مسؤوليته. وهنا تتحول العناية بالجسد من: "كيف أجعل جسدي أفضل شكلًا؟" إلى: "كيف أتعامل مع الجسد الذي أُوكلت إليّ رعايته بطريقة مسؤولة؟"</w:t>
      </w:r>
    </w:p>
    <w:p w14:paraId="2F036DF7" w14:textId="77777777" w:rsidR="00DD7C86" w:rsidRDefault="00DD7C86">
      <w:pPr>
        <w:rPr>
          <w:rtl/>
        </w:rPr>
      </w:pPr>
    </w:p>
    <w:p w14:paraId="319E6D5B" w14:textId="77777777" w:rsidR="00DD7C86" w:rsidRDefault="00DD7C86">
      <w:pPr>
        <w:rPr>
          <w:rtl/>
        </w:rPr>
      </w:pPr>
      <w:r>
        <w:rPr>
          <w:rFonts w:hint="cs"/>
          <w:rtl/>
        </w:rPr>
        <w:t xml:space="preserve">ولا تعني هذه الرؤية أن كل مرض ناتج عن إهمال، ولا أن المرض عقوبة، ولا أن الصحة نتيجة مباشرة للاستقامة الأخلاقية. إنها تقدم "إطارًا للمعنى والمسؤولية" ، لا "نظرية سببية طبية" . وهذا التمييز – بين "المعنى" و"السببية" – هو ما يحفظ </w:t>
      </w:r>
      <w:proofErr w:type="spellStart"/>
      <w:r>
        <w:rPr>
          <w:rFonts w:hint="cs"/>
          <w:rtl/>
        </w:rPr>
        <w:t>للبارادايم</w:t>
      </w:r>
      <w:proofErr w:type="spellEnd"/>
      <w:r>
        <w:rPr>
          <w:rFonts w:hint="cs"/>
          <w:rtl/>
        </w:rPr>
        <w:t xml:space="preserve"> الاستخلافي "موقعها الأنطولوجي" دون أن تتداخل مع "الطب" أو "علم النفس الإكلينيكي".</w:t>
      </w:r>
    </w:p>
    <w:p w14:paraId="25D6009F" w14:textId="77777777" w:rsidR="00DD7C86" w:rsidRDefault="00DD7C86">
      <w:pPr>
        <w:rPr>
          <w:rtl/>
        </w:rPr>
      </w:pPr>
    </w:p>
    <w:p w14:paraId="1DE28EF5" w14:textId="424B5B92" w:rsidR="00DD7C86" w:rsidRDefault="00DD7C86" w:rsidP="00DD7C86">
      <w:pPr>
        <w:pStyle w:val="a6"/>
        <w:numPr>
          <w:ilvl w:val="0"/>
          <w:numId w:val="1"/>
        </w:numPr>
        <w:rPr>
          <w:rtl/>
        </w:rPr>
      </w:pPr>
      <w:r>
        <w:rPr>
          <w:rFonts w:hint="cs"/>
          <w:rtl/>
        </w:rPr>
        <w:t xml:space="preserve">النفس اللوّامة: مفهوم تأسيسي في </w:t>
      </w:r>
      <w:proofErr w:type="spellStart"/>
      <w:r>
        <w:rPr>
          <w:rFonts w:hint="cs"/>
          <w:rtl/>
        </w:rPr>
        <w:t>البارادايم</w:t>
      </w:r>
      <w:proofErr w:type="spellEnd"/>
      <w:r>
        <w:rPr>
          <w:rFonts w:hint="cs"/>
          <w:rtl/>
        </w:rPr>
        <w:t xml:space="preserve"> الاستخلافي</w:t>
      </w:r>
    </w:p>
    <w:p w14:paraId="17931384" w14:textId="77777777" w:rsidR="00DD7C86" w:rsidRDefault="00DD7C86">
      <w:pPr>
        <w:rPr>
          <w:rtl/>
        </w:rPr>
      </w:pPr>
    </w:p>
    <w:p w14:paraId="00605F83" w14:textId="77777777" w:rsidR="00DD7C86" w:rsidRDefault="00DD7C86">
      <w:pPr>
        <w:rPr>
          <w:rtl/>
        </w:rPr>
      </w:pPr>
      <w:r>
        <w:rPr>
          <w:rFonts w:hint="cs"/>
          <w:rtl/>
        </w:rPr>
        <w:t xml:space="preserve">يُوظّف </w:t>
      </w:r>
      <w:proofErr w:type="spellStart"/>
      <w:r>
        <w:rPr>
          <w:rFonts w:hint="cs"/>
          <w:rtl/>
        </w:rPr>
        <w:t>البارادايم</w:t>
      </w:r>
      <w:proofErr w:type="spellEnd"/>
      <w:r>
        <w:rPr>
          <w:rFonts w:hint="cs"/>
          <w:rtl/>
        </w:rPr>
        <w:t xml:space="preserve"> الاستخلافي مفهوم "النفس اللوّامة" بوصفه "مفهوماً تأسيسياً" يتعلق بالمراجعة الذاتية والشعور بالمسؤولية الأخلاقية. وهو – في </w:t>
      </w:r>
      <w:proofErr w:type="spellStart"/>
      <w:r>
        <w:rPr>
          <w:rFonts w:hint="cs"/>
          <w:rtl/>
        </w:rPr>
        <w:t>البارادايم</w:t>
      </w:r>
      <w:proofErr w:type="spellEnd"/>
      <w:r>
        <w:rPr>
          <w:rFonts w:hint="cs"/>
          <w:rtl/>
        </w:rPr>
        <w:t xml:space="preserve"> – "مستوى بنيوي" من مستويات النفس، و"مسار" من مسارات "الأضلاع الثمانية" (الضلع الخامس: أمارة ← لوّامة).</w:t>
      </w:r>
    </w:p>
    <w:p w14:paraId="0C3CCCAE" w14:textId="77777777" w:rsidR="00DD7C86" w:rsidRDefault="00DD7C86">
      <w:pPr>
        <w:rPr>
          <w:rtl/>
        </w:rPr>
      </w:pPr>
    </w:p>
    <w:p w14:paraId="1384E982" w14:textId="77777777" w:rsidR="00DD7C86" w:rsidRDefault="00DD7C86">
      <w:pPr>
        <w:rPr>
          <w:rtl/>
        </w:rPr>
      </w:pPr>
      <w:r>
        <w:rPr>
          <w:rFonts w:hint="cs"/>
          <w:rtl/>
        </w:rPr>
        <w:t>ولا ينبغي مساواته مباشرة بمفهوم "الضمير" في علم النفس، ولا باعتباره "بنية عصبية محددة"، لأن هذا سيكون "اختزالاً" لطبيعة المفهوم التأسيسي. ومن ثم، فإن الصياغة المعتمدة هنا هي:</w:t>
      </w:r>
    </w:p>
    <w:p w14:paraId="6CFEEE37" w14:textId="77777777" w:rsidR="00DD7C86" w:rsidRDefault="00DD7C86">
      <w:pPr>
        <w:rPr>
          <w:rtl/>
        </w:rPr>
      </w:pPr>
    </w:p>
    <w:p w14:paraId="0B05A84F" w14:textId="77777777" w:rsidR="00DD7C86" w:rsidRDefault="00DD7C86">
      <w:pPr>
        <w:rPr>
          <w:rtl/>
        </w:rPr>
      </w:pPr>
      <w:r>
        <w:rPr>
          <w:rFonts w:hint="cs"/>
          <w:rtl/>
        </w:rPr>
        <w:t xml:space="preserve">"تُستخدم النفس اللوّامة في هذا البحث بوصفها مفهوماً تأسيسياً في </w:t>
      </w:r>
      <w:proofErr w:type="spellStart"/>
      <w:r>
        <w:rPr>
          <w:rFonts w:hint="cs"/>
          <w:rtl/>
        </w:rPr>
        <w:t>البارادايم</w:t>
      </w:r>
      <w:proofErr w:type="spellEnd"/>
      <w:r>
        <w:rPr>
          <w:rFonts w:hint="cs"/>
          <w:rtl/>
        </w:rPr>
        <w:t xml:space="preserve"> الاستخلافي، يمكن من خلاله فهم المراجعة الذاتية والشعور بالمسؤولية، بوصفه مستوى بنيوياً من مستويات النفس، لا بوصفه 'بنية عصبية محددة' بالمعنى التجريبي الضيق."</w:t>
      </w:r>
    </w:p>
    <w:p w14:paraId="7316A534" w14:textId="77777777" w:rsidR="00DD7C86" w:rsidRDefault="00DD7C86">
      <w:pPr>
        <w:rPr>
          <w:rtl/>
        </w:rPr>
      </w:pPr>
    </w:p>
    <w:p w14:paraId="46CCB92C" w14:textId="77777777" w:rsidR="00DD7C86" w:rsidRDefault="00DD7C86">
      <w:pPr>
        <w:rPr>
          <w:rtl/>
        </w:rPr>
      </w:pPr>
      <w:r>
        <w:rPr>
          <w:rFonts w:hint="cs"/>
          <w:rtl/>
        </w:rPr>
        <w:t xml:space="preserve">وهذا التمييز – بين "المستوى التأسيسي" و"المستوى التجريبي" – هو ما يحفظ </w:t>
      </w:r>
      <w:proofErr w:type="spellStart"/>
      <w:r>
        <w:rPr>
          <w:rFonts w:hint="cs"/>
          <w:rtl/>
        </w:rPr>
        <w:t>للبارادايم</w:t>
      </w:r>
      <w:proofErr w:type="spellEnd"/>
      <w:r>
        <w:rPr>
          <w:rFonts w:hint="cs"/>
          <w:rtl/>
        </w:rPr>
        <w:t xml:space="preserve"> "خصوصيته المنهجية" ، ويفتح – في الوقت نفسه – الباب أمام "التطوير الإجرائي" .</w:t>
      </w:r>
    </w:p>
    <w:p w14:paraId="36E89B6F" w14:textId="77777777" w:rsidR="00DD7C86" w:rsidRDefault="00DD7C86">
      <w:pPr>
        <w:rPr>
          <w:rtl/>
        </w:rPr>
      </w:pPr>
    </w:p>
    <w:p w14:paraId="149FD1FC" w14:textId="18FA5DFD" w:rsidR="00DD7C86" w:rsidRDefault="00DD7C86" w:rsidP="00DD7C86">
      <w:pPr>
        <w:pStyle w:val="a6"/>
        <w:numPr>
          <w:ilvl w:val="0"/>
          <w:numId w:val="1"/>
        </w:numPr>
        <w:rPr>
          <w:rtl/>
        </w:rPr>
      </w:pPr>
      <w:r>
        <w:rPr>
          <w:rFonts w:hint="cs"/>
          <w:rtl/>
        </w:rPr>
        <w:t>الفطرة والفجور والتقوى: ضرورة تجنب التفسير الأخلاقي الاختزالي</w:t>
      </w:r>
    </w:p>
    <w:p w14:paraId="52477029" w14:textId="77777777" w:rsidR="00DD7C86" w:rsidRDefault="00DD7C86">
      <w:pPr>
        <w:rPr>
          <w:rtl/>
        </w:rPr>
      </w:pPr>
    </w:p>
    <w:p w14:paraId="19A6B6E7" w14:textId="77777777" w:rsidR="00DD7C86" w:rsidRDefault="00DD7C86">
      <w:pPr>
        <w:rPr>
          <w:rtl/>
        </w:rPr>
      </w:pPr>
      <w:r>
        <w:rPr>
          <w:rFonts w:hint="cs"/>
          <w:rtl/>
        </w:rPr>
        <w:t>لا يجوز استنتاج "فساد الإرادة" أو "اختيار الفجور" من مجرد إهمال امرأة لصحتها. فالسلوك الصحي يتأثر بعوامل متعددة، ولا يمكن تحويل كل فشل في الرعاية الذاتية إلى حكم أخلاقي.</w:t>
      </w:r>
    </w:p>
    <w:p w14:paraId="2BC385E0" w14:textId="77777777" w:rsidR="00DD7C86" w:rsidRDefault="00DD7C86">
      <w:pPr>
        <w:rPr>
          <w:rtl/>
        </w:rPr>
      </w:pPr>
    </w:p>
    <w:p w14:paraId="06F3A092" w14:textId="77777777" w:rsidR="00DD7C86" w:rsidRDefault="00DD7C86">
      <w:pPr>
        <w:rPr>
          <w:rtl/>
        </w:rPr>
      </w:pPr>
      <w:r>
        <w:rPr>
          <w:rFonts w:hint="cs"/>
          <w:rtl/>
        </w:rPr>
        <w:t xml:space="preserve">وعليه، فإن </w:t>
      </w:r>
      <w:proofErr w:type="spellStart"/>
      <w:r>
        <w:rPr>
          <w:rFonts w:hint="cs"/>
          <w:rtl/>
        </w:rPr>
        <w:t>البارادايم</w:t>
      </w:r>
      <w:proofErr w:type="spellEnd"/>
      <w:r>
        <w:rPr>
          <w:rFonts w:hint="cs"/>
          <w:rtl/>
        </w:rPr>
        <w:t xml:space="preserve"> الاستخلافي لا يقرأ السلوك باعتباره دليلًا حتميًا على "فساد داخلي"، وإنما باعتباره قد يعكس "توتراً" بين مقتضيات المسؤولية وبين الراحة الآنية أو الإرهاق أو العجز المتراكم أو أنماط التعلم السابقة. وهذا يسمح بوجود "مفهوم المسؤولية" دون تحويل المسؤولية إلى إدانة، وهو ما يُجسّد "الروح الرحيمة" </w:t>
      </w:r>
      <w:proofErr w:type="spellStart"/>
      <w:r>
        <w:rPr>
          <w:rFonts w:hint="cs"/>
          <w:rtl/>
        </w:rPr>
        <w:t>للبارادايم</w:t>
      </w:r>
      <w:proofErr w:type="spellEnd"/>
      <w:r>
        <w:rPr>
          <w:rFonts w:hint="cs"/>
          <w:rtl/>
        </w:rPr>
        <w:t xml:space="preserve"> الاستخلافي.</w:t>
      </w:r>
    </w:p>
    <w:p w14:paraId="4B63AB60" w14:textId="77777777" w:rsidR="00DD7C86" w:rsidRDefault="00DD7C86">
      <w:pPr>
        <w:rPr>
          <w:rtl/>
        </w:rPr>
      </w:pPr>
    </w:p>
    <w:p w14:paraId="49B24D67" w14:textId="27E8F9A1" w:rsidR="00DD7C86" w:rsidRDefault="00DD7C86" w:rsidP="00DD7C86">
      <w:pPr>
        <w:pStyle w:val="a6"/>
        <w:numPr>
          <w:ilvl w:val="0"/>
          <w:numId w:val="1"/>
        </w:numPr>
        <w:rPr>
          <w:rtl/>
        </w:rPr>
      </w:pPr>
      <w:r>
        <w:rPr>
          <w:rFonts w:hint="cs"/>
          <w:rtl/>
        </w:rPr>
        <w:t>الدين النفسي: من الاستعارة إلى البناء القابل للقياس</w:t>
      </w:r>
    </w:p>
    <w:p w14:paraId="585045DA" w14:textId="77777777" w:rsidR="00DD7C86" w:rsidRDefault="00DD7C86">
      <w:pPr>
        <w:rPr>
          <w:rtl/>
        </w:rPr>
      </w:pPr>
    </w:p>
    <w:p w14:paraId="1A94A972" w14:textId="77777777" w:rsidR="00DD7C86" w:rsidRDefault="00DD7C86">
      <w:pPr>
        <w:rPr>
          <w:rtl/>
        </w:rPr>
      </w:pPr>
      <w:r>
        <w:rPr>
          <w:rFonts w:hint="cs"/>
          <w:rtl/>
        </w:rPr>
        <w:t xml:space="preserve">يمثل "الدين النفسي" أحد المفاهيم التأسيسية في </w:t>
      </w:r>
      <w:proofErr w:type="spellStart"/>
      <w:r>
        <w:rPr>
          <w:rFonts w:hint="cs"/>
          <w:rtl/>
        </w:rPr>
        <w:t>البارادايم</w:t>
      </w:r>
      <w:proofErr w:type="spellEnd"/>
      <w:r>
        <w:rPr>
          <w:rFonts w:hint="cs"/>
          <w:rtl/>
        </w:rPr>
        <w:t xml:space="preserve"> الاستخلافي، وقد طُوّر في "خريطة الدين النفسي" و"مقياس الدين النفسي" (</w:t>
      </w:r>
      <w:r>
        <w:rPr>
          <w:rFonts w:hint="cs"/>
          <w:lang w:bidi="ar-EG"/>
        </w:rPr>
        <w:t>Psychic Debt Scale</w:t>
      </w:r>
      <w:r>
        <w:rPr>
          <w:rFonts w:hint="cs"/>
          <w:rtl/>
        </w:rPr>
        <w:t xml:space="preserve">) المقترح. وفي هذا البحث يُستخدم مفهوم "الديون النفسية المحتجزة" بوصفه "مفهوماً تشخيصياً" ضمن </w:t>
      </w:r>
      <w:proofErr w:type="spellStart"/>
      <w:r>
        <w:rPr>
          <w:rFonts w:hint="cs"/>
          <w:rtl/>
        </w:rPr>
        <w:t>البارادايم</w:t>
      </w:r>
      <w:proofErr w:type="spellEnd"/>
      <w:r>
        <w:rPr>
          <w:rFonts w:hint="cs"/>
          <w:rtl/>
        </w:rPr>
        <w:t>، مع تحديد "تعريفه الإجرائي" :</w:t>
      </w:r>
    </w:p>
    <w:p w14:paraId="54352772" w14:textId="77777777" w:rsidR="00DD7C86" w:rsidRDefault="00DD7C86">
      <w:pPr>
        <w:rPr>
          <w:rtl/>
        </w:rPr>
      </w:pPr>
    </w:p>
    <w:p w14:paraId="163720A0" w14:textId="77777777" w:rsidR="00DD7C86" w:rsidRDefault="00DD7C86">
      <w:pPr>
        <w:rPr>
          <w:rtl/>
        </w:rPr>
      </w:pPr>
      <w:r>
        <w:rPr>
          <w:rFonts w:hint="cs"/>
          <w:rtl/>
        </w:rPr>
        <w:t>"تراكم محتمل لمشاعر الحرمان من الرعاية أو الاعتراف أو الراحة، وما قد يرتبط بها من استياء مكبوت أو شعور بالاستحقاق المؤجل أو عدم التوازن في العلاقات، وهي مشاعر يمكن قياسها عبر أبعاد محددة."</w:t>
      </w:r>
    </w:p>
    <w:p w14:paraId="5BEB564B" w14:textId="77777777" w:rsidR="00DD7C86" w:rsidRDefault="00DD7C86">
      <w:pPr>
        <w:rPr>
          <w:rtl/>
        </w:rPr>
      </w:pPr>
    </w:p>
    <w:p w14:paraId="6E5A4F9D" w14:textId="77777777" w:rsidR="00DD7C86" w:rsidRDefault="00DD7C86">
      <w:pPr>
        <w:rPr>
          <w:rtl/>
        </w:rPr>
      </w:pPr>
      <w:r>
        <w:rPr>
          <w:rFonts w:hint="cs"/>
          <w:rtl/>
        </w:rPr>
        <w:t xml:space="preserve">وهذا التعريف يحوّل المفهوم من "استعارة" إلى "بناء قابل للقياس" ، ويفتح المجال أمام تطوير أبعاده (الشعور بالحرمان، الشعور بالاستحقاق غير المتبادل، الاستياء المكبوت، تأجيل الاحتياجات، توقع الرعاية)، وبناء بنوده، واختبار ثباته وصدقه وبنائه العاملي. وهذا – في التحليل الأخير – هو ما يجعل </w:t>
      </w:r>
      <w:proofErr w:type="spellStart"/>
      <w:r>
        <w:rPr>
          <w:rFonts w:hint="cs"/>
          <w:rtl/>
        </w:rPr>
        <w:t>البارادايم</w:t>
      </w:r>
      <w:proofErr w:type="spellEnd"/>
      <w:r>
        <w:rPr>
          <w:rFonts w:hint="cs"/>
          <w:rtl/>
        </w:rPr>
        <w:t xml:space="preserve"> الاستخلافي "قابلاً للحوار" مع "علم النفس القياسي" دون أن "يتنازل" عن "أصوله التأسيسية".</w:t>
      </w:r>
    </w:p>
    <w:p w14:paraId="19AD281C" w14:textId="77777777" w:rsidR="00DD7C86" w:rsidRDefault="00DD7C86">
      <w:pPr>
        <w:rPr>
          <w:rtl/>
        </w:rPr>
      </w:pPr>
    </w:p>
    <w:p w14:paraId="22E86735" w14:textId="4CCFD7AD" w:rsidR="00DD7C86" w:rsidRDefault="00DD7C86" w:rsidP="00DD7C86">
      <w:pPr>
        <w:pStyle w:val="a6"/>
        <w:numPr>
          <w:ilvl w:val="0"/>
          <w:numId w:val="1"/>
        </w:numPr>
        <w:rPr>
          <w:rtl/>
        </w:rPr>
      </w:pPr>
      <w:r>
        <w:rPr>
          <w:rFonts w:hint="cs"/>
          <w:rtl/>
        </w:rPr>
        <w:t>المرض والرعاية: ضرورة عدم عكس العلاقة السببية</w:t>
      </w:r>
    </w:p>
    <w:p w14:paraId="48CC1619" w14:textId="77777777" w:rsidR="00DD7C86" w:rsidRDefault="00DD7C86">
      <w:pPr>
        <w:rPr>
          <w:rtl/>
        </w:rPr>
      </w:pPr>
    </w:p>
    <w:p w14:paraId="58789F9D" w14:textId="77777777" w:rsidR="00DD7C86" w:rsidRDefault="00DD7C86">
      <w:pPr>
        <w:rPr>
          <w:rtl/>
        </w:rPr>
      </w:pPr>
      <w:r>
        <w:rPr>
          <w:rFonts w:hint="cs"/>
          <w:rtl/>
        </w:rPr>
        <w:t>قد يؤدي المرض في بعض السياقات إلى زيادة الرعاية والاهتمام الاجتماعي. لكن يجب الفصل بين:</w:t>
      </w:r>
    </w:p>
    <w:p w14:paraId="26901E68" w14:textId="77777777" w:rsidR="00DD7C86" w:rsidRDefault="00DD7C86">
      <w:pPr>
        <w:rPr>
          <w:rtl/>
        </w:rPr>
      </w:pPr>
    </w:p>
    <w:p w14:paraId="01EB437E" w14:textId="77777777" w:rsidR="00DD7C86" w:rsidRDefault="00DD7C86">
      <w:pPr>
        <w:rPr>
          <w:rtl/>
        </w:rPr>
      </w:pPr>
      <w:r>
        <w:rPr>
          <w:rFonts w:hint="cs"/>
          <w:rtl/>
        </w:rPr>
        <w:t>1. وجود المرض الحقيقي.</w:t>
      </w:r>
    </w:p>
    <w:p w14:paraId="3988E5BB" w14:textId="77777777" w:rsidR="00DD7C86" w:rsidRDefault="00DD7C86">
      <w:pPr>
        <w:rPr>
          <w:rtl/>
        </w:rPr>
      </w:pPr>
      <w:r>
        <w:rPr>
          <w:rFonts w:hint="cs"/>
          <w:rtl/>
        </w:rPr>
        <w:t>2. أثر المرض في زيادة حصول الشخص على الدعم.</w:t>
      </w:r>
    </w:p>
    <w:p w14:paraId="53E2102D" w14:textId="77777777" w:rsidR="00DD7C86" w:rsidRDefault="00DD7C86">
      <w:pPr>
        <w:rPr>
          <w:rtl/>
        </w:rPr>
      </w:pPr>
      <w:r>
        <w:rPr>
          <w:rFonts w:hint="cs"/>
          <w:rtl/>
        </w:rPr>
        <w:t>3. احتمال اعتماد الشخص على دور المريض للحصول على الرعاية.</w:t>
      </w:r>
    </w:p>
    <w:p w14:paraId="229365A4" w14:textId="77777777" w:rsidR="00DD7C86" w:rsidRDefault="00DD7C86">
      <w:pPr>
        <w:rPr>
          <w:rtl/>
        </w:rPr>
      </w:pPr>
      <w:r>
        <w:rPr>
          <w:rFonts w:hint="cs"/>
          <w:rtl/>
        </w:rPr>
        <w:t>4. الادعاء بأن المرض نشأ أصلًا بهدف جذب الانتباه.</w:t>
      </w:r>
    </w:p>
    <w:p w14:paraId="0BAF0F83" w14:textId="77777777" w:rsidR="00DD7C86" w:rsidRDefault="00DD7C86">
      <w:pPr>
        <w:rPr>
          <w:rtl/>
        </w:rPr>
      </w:pPr>
    </w:p>
    <w:p w14:paraId="55F2BA47" w14:textId="77777777" w:rsidR="00DD7C86" w:rsidRDefault="00DD7C86">
      <w:pPr>
        <w:rPr>
          <w:rtl/>
        </w:rPr>
      </w:pPr>
      <w:r>
        <w:rPr>
          <w:rFonts w:hint="cs"/>
          <w:rtl/>
        </w:rPr>
        <w:t xml:space="preserve">ولا يجوز الانتقال من الأول إلى الرابع دون دليل. لذلك لا يقول البحث إن المرأة "تصنع المرض" أو "تستخدم المرض" للحصول على الاهتمام. بل يقترح احتمالًا أكثر تحفظًا: "قد يصبح المرض في بعض السياقات قناة اجتماعية يحصل من خلالها الفرد على رعاية لم يكن يحصل عليها عندما كان سليمًا، وقد يؤثر ذلك لاحقًا في أنماط طلب المساعدة، دون أن يثبت ذلك أن المرض كان مقصودًا أو مفتعلًا." وهذا التمييز ضروري أخلاقيًا وإكلينيكيًا، ويُجسّد "روح </w:t>
      </w:r>
      <w:proofErr w:type="spellStart"/>
      <w:r>
        <w:rPr>
          <w:rFonts w:hint="cs"/>
          <w:rtl/>
        </w:rPr>
        <w:t>البارادايم</w:t>
      </w:r>
      <w:proofErr w:type="spellEnd"/>
      <w:r>
        <w:rPr>
          <w:rFonts w:hint="cs"/>
          <w:rtl/>
        </w:rPr>
        <w:t xml:space="preserve"> الاستخلافي" التي ترفض "الإدانة" وتدعو إلى "الفهم" و"الرحمة".</w:t>
      </w:r>
    </w:p>
    <w:p w14:paraId="5BE11DA4" w14:textId="77777777" w:rsidR="00DD7C86" w:rsidRDefault="00DD7C86">
      <w:pPr>
        <w:rPr>
          <w:rtl/>
        </w:rPr>
      </w:pPr>
    </w:p>
    <w:p w14:paraId="663B1356" w14:textId="188D4C8B" w:rsidR="00DD7C86" w:rsidRDefault="00DD7C86" w:rsidP="00DD7C86">
      <w:pPr>
        <w:pStyle w:val="a6"/>
        <w:numPr>
          <w:ilvl w:val="0"/>
          <w:numId w:val="1"/>
        </w:numPr>
        <w:rPr>
          <w:rtl/>
        </w:rPr>
      </w:pPr>
      <w:r>
        <w:rPr>
          <w:rFonts w:hint="cs"/>
          <w:rtl/>
        </w:rPr>
        <w:t>البعد الغيبي والشيطان: مستوى تأسيسي لا بديل عن التفسير النفسي والطبي</w:t>
      </w:r>
    </w:p>
    <w:p w14:paraId="0361C6A1" w14:textId="77777777" w:rsidR="00DD7C86" w:rsidRDefault="00DD7C86">
      <w:pPr>
        <w:rPr>
          <w:rtl/>
        </w:rPr>
      </w:pPr>
    </w:p>
    <w:p w14:paraId="590DAFAE" w14:textId="77777777" w:rsidR="00DD7C86" w:rsidRDefault="00DD7C86">
      <w:pPr>
        <w:rPr>
          <w:rtl/>
        </w:rPr>
      </w:pPr>
      <w:r>
        <w:rPr>
          <w:rFonts w:hint="cs"/>
          <w:rtl/>
        </w:rPr>
        <w:t xml:space="preserve">يتضمن </w:t>
      </w:r>
      <w:proofErr w:type="spellStart"/>
      <w:r>
        <w:rPr>
          <w:rFonts w:hint="cs"/>
          <w:rtl/>
        </w:rPr>
        <w:t>البارادايم</w:t>
      </w:r>
      <w:proofErr w:type="spellEnd"/>
      <w:r>
        <w:rPr>
          <w:rFonts w:hint="cs"/>
          <w:rtl/>
        </w:rPr>
        <w:t xml:space="preserve"> الاستخلافي مفهوم "الإغواء" و"التزيين" و"الصراع الأخلاقي" بوصفها "مكونات بنيوية" في "الأضلاع الثمانية" (خاصة الضلع الثالث: شيطان ← أمارة). لكن لا ينبغي استخدام البعد الغيبي لتفسير الأعراض الطبية أو النفسية بدلًا من التقييم المتخصص.</w:t>
      </w:r>
    </w:p>
    <w:p w14:paraId="7D1991F4" w14:textId="77777777" w:rsidR="00DD7C86" w:rsidRDefault="00DD7C86">
      <w:pPr>
        <w:rPr>
          <w:rtl/>
        </w:rPr>
      </w:pPr>
    </w:p>
    <w:p w14:paraId="5901457C" w14:textId="77777777" w:rsidR="00DD7C86" w:rsidRDefault="00DD7C86">
      <w:pPr>
        <w:rPr>
          <w:rtl/>
        </w:rPr>
      </w:pPr>
      <w:r>
        <w:rPr>
          <w:rFonts w:hint="cs"/>
          <w:rtl/>
        </w:rPr>
        <w:t>وعليه يقترح البحث أربعة مستويات متوازية:</w:t>
      </w:r>
    </w:p>
    <w:p w14:paraId="20D38C07" w14:textId="77777777" w:rsidR="00DD7C86" w:rsidRDefault="00DD7C86">
      <w:pPr>
        <w:rPr>
          <w:rtl/>
        </w:rPr>
      </w:pPr>
    </w:p>
    <w:p w14:paraId="6EAFA42F" w14:textId="77777777" w:rsidR="00DD7C86" w:rsidRDefault="00DD7C86">
      <w:pPr>
        <w:rPr>
          <w:rtl/>
        </w:rPr>
      </w:pPr>
      <w:r>
        <w:rPr>
          <w:rFonts w:hint="cs"/>
          <w:rtl/>
        </w:rPr>
        <w:t>المستوى الوظيفة</w:t>
      </w:r>
    </w:p>
    <w:p w14:paraId="633A8F64" w14:textId="77777777" w:rsidR="00DD7C86" w:rsidRDefault="00DD7C86">
      <w:pPr>
        <w:rPr>
          <w:rtl/>
        </w:rPr>
      </w:pPr>
      <w:r>
        <w:rPr>
          <w:rFonts w:hint="cs"/>
          <w:rtl/>
        </w:rPr>
        <w:t>النفسي تفسير العادة، التجنب، الإرهاق، الدوافع، الكفاءة الذاتية والتنظيم الذاتي</w:t>
      </w:r>
    </w:p>
    <w:p w14:paraId="589BD3F5" w14:textId="77777777" w:rsidR="00DD7C86" w:rsidRDefault="00DD7C86">
      <w:pPr>
        <w:rPr>
          <w:rtl/>
        </w:rPr>
      </w:pPr>
      <w:r>
        <w:rPr>
          <w:rFonts w:hint="cs"/>
          <w:rtl/>
        </w:rPr>
        <w:t>الطبي تحديد المرض والأعراض والمخاطر والعلاج</w:t>
      </w:r>
    </w:p>
    <w:p w14:paraId="6D1F35AB" w14:textId="77777777" w:rsidR="00DD7C86" w:rsidRDefault="00DD7C86">
      <w:pPr>
        <w:rPr>
          <w:rtl/>
        </w:rPr>
      </w:pPr>
      <w:r>
        <w:rPr>
          <w:rFonts w:hint="cs"/>
          <w:rtl/>
        </w:rPr>
        <w:t>الاجتماعي دراسة أدوار الرعاية، الدعم، العلاقات والتوقعات الاجتماعية</w:t>
      </w:r>
    </w:p>
    <w:p w14:paraId="615ACEE4" w14:textId="77777777" w:rsidR="00DD7C86" w:rsidRDefault="00DD7C86">
      <w:pPr>
        <w:rPr>
          <w:rtl/>
        </w:rPr>
      </w:pPr>
      <w:r>
        <w:rPr>
          <w:rFonts w:hint="cs"/>
          <w:rtl/>
        </w:rPr>
        <w:t>الاستخلافي التأويلي تفسير المسؤولية، المعنى، التوبة، الإصلاح والمجاهدة</w:t>
      </w:r>
    </w:p>
    <w:p w14:paraId="73BFDEB6" w14:textId="77777777" w:rsidR="00DD7C86" w:rsidRDefault="00DD7C86">
      <w:pPr>
        <w:rPr>
          <w:rtl/>
        </w:rPr>
      </w:pPr>
    </w:p>
    <w:p w14:paraId="22CFDCD0" w14:textId="77777777" w:rsidR="00DD7C86" w:rsidRDefault="00DD7C86">
      <w:pPr>
        <w:rPr>
          <w:rtl/>
        </w:rPr>
      </w:pPr>
      <w:r>
        <w:rPr>
          <w:rFonts w:hint="cs"/>
          <w:rtl/>
        </w:rPr>
        <w:t>ولا يتطلب التكامل بين هذه المستويات دمجها في تفسير سببي واحد، بل يحفظ لكل مستوى "استقلاليته المنهجية" ، ويحقّق "التكامل" على مستوى "المعنى" و"الغاية".</w:t>
      </w:r>
    </w:p>
    <w:p w14:paraId="1B56D23C" w14:textId="77777777" w:rsidR="00DD7C86" w:rsidRDefault="00DD7C86">
      <w:pPr>
        <w:rPr>
          <w:rtl/>
        </w:rPr>
      </w:pPr>
    </w:p>
    <w:p w14:paraId="6CCC03E3" w14:textId="6515E91B" w:rsidR="00DD7C86" w:rsidRDefault="00DD7C86" w:rsidP="00DD7C86">
      <w:pPr>
        <w:pStyle w:val="a6"/>
        <w:numPr>
          <w:ilvl w:val="0"/>
          <w:numId w:val="1"/>
        </w:numPr>
        <w:rPr>
          <w:rtl/>
        </w:rPr>
      </w:pPr>
      <w:r>
        <w:rPr>
          <w:rFonts w:hint="cs"/>
          <w:rtl/>
        </w:rPr>
        <w:t>الانشطار الأخلاقي والوحدة الداخلية</w:t>
      </w:r>
    </w:p>
    <w:p w14:paraId="69BE0F3A" w14:textId="77777777" w:rsidR="00DD7C86" w:rsidRDefault="00DD7C86">
      <w:pPr>
        <w:rPr>
          <w:rtl/>
        </w:rPr>
      </w:pPr>
    </w:p>
    <w:p w14:paraId="3B5B1656" w14:textId="77777777" w:rsidR="00DD7C86" w:rsidRDefault="00DD7C86">
      <w:pPr>
        <w:rPr>
          <w:rtl/>
        </w:rPr>
      </w:pPr>
      <w:r>
        <w:rPr>
          <w:rFonts w:hint="cs"/>
          <w:rtl/>
        </w:rPr>
        <w:t xml:space="preserve">يقدم </w:t>
      </w:r>
      <w:proofErr w:type="spellStart"/>
      <w:r>
        <w:rPr>
          <w:rFonts w:hint="cs"/>
          <w:rtl/>
        </w:rPr>
        <w:t>البارادايم</w:t>
      </w:r>
      <w:proofErr w:type="spellEnd"/>
      <w:r>
        <w:rPr>
          <w:rFonts w:hint="cs"/>
          <w:rtl/>
        </w:rPr>
        <w:t xml:space="preserve"> الاستخلافي مفهوم "الانشطار الأخلاقي" ضمن اهتمامه بالوحدة الداخلية والتناقضات التي يعيشها الإنسان الحديث. ويظهر هذا المفهوم لوصف "التوتر" بين:</w:t>
      </w:r>
    </w:p>
    <w:p w14:paraId="3074BB28" w14:textId="77777777" w:rsidR="00DD7C86" w:rsidRDefault="00DD7C86">
      <w:pPr>
        <w:rPr>
          <w:rtl/>
        </w:rPr>
      </w:pPr>
    </w:p>
    <w:p w14:paraId="093CC62D" w14:textId="77777777" w:rsidR="00DD7C86" w:rsidRDefault="00DD7C86">
      <w:pPr>
        <w:rPr>
          <w:rtl/>
        </w:rPr>
      </w:pPr>
      <w:r>
        <w:rPr>
          <w:rFonts w:hint="cs"/>
          <w:rtl/>
        </w:rPr>
        <w:t>· معرفة الإنسان بما ينبغي فعله.</w:t>
      </w:r>
    </w:p>
    <w:p w14:paraId="7B8B5B40" w14:textId="77777777" w:rsidR="00DD7C86" w:rsidRDefault="00DD7C86">
      <w:pPr>
        <w:rPr>
          <w:rtl/>
        </w:rPr>
      </w:pPr>
      <w:r>
        <w:rPr>
          <w:rFonts w:hint="cs"/>
          <w:rtl/>
        </w:rPr>
        <w:t>· رغبته في التغيير.</w:t>
      </w:r>
    </w:p>
    <w:p w14:paraId="2C389B37" w14:textId="77777777" w:rsidR="00DD7C86" w:rsidRDefault="00DD7C86">
      <w:pPr>
        <w:rPr>
          <w:rtl/>
        </w:rPr>
      </w:pPr>
      <w:r>
        <w:rPr>
          <w:rFonts w:hint="cs"/>
          <w:rtl/>
        </w:rPr>
        <w:t>· سلوكه الفعلي.</w:t>
      </w:r>
    </w:p>
    <w:p w14:paraId="12A7554A" w14:textId="77777777" w:rsidR="00DD7C86" w:rsidRDefault="00DD7C86">
      <w:pPr>
        <w:rPr>
          <w:rtl/>
        </w:rPr>
      </w:pPr>
      <w:r>
        <w:rPr>
          <w:rFonts w:hint="cs"/>
          <w:rtl/>
        </w:rPr>
        <w:t>· حاجته إلى الراحة.</w:t>
      </w:r>
    </w:p>
    <w:p w14:paraId="387FB639" w14:textId="77777777" w:rsidR="00DD7C86" w:rsidRDefault="00DD7C86">
      <w:pPr>
        <w:rPr>
          <w:rtl/>
        </w:rPr>
      </w:pPr>
      <w:r>
        <w:rPr>
          <w:rFonts w:hint="cs"/>
          <w:rtl/>
        </w:rPr>
        <w:t>· اعتماده على الآخرين.</w:t>
      </w:r>
    </w:p>
    <w:p w14:paraId="167E8758" w14:textId="77777777" w:rsidR="00DD7C86" w:rsidRDefault="00DD7C86">
      <w:pPr>
        <w:rPr>
          <w:rtl/>
        </w:rPr>
      </w:pPr>
    </w:p>
    <w:p w14:paraId="0F1AFE42" w14:textId="77777777" w:rsidR="00DD7C86" w:rsidRDefault="00DD7C86">
      <w:pPr>
        <w:rPr>
          <w:rtl/>
        </w:rPr>
      </w:pPr>
      <w:r>
        <w:rPr>
          <w:rFonts w:hint="cs"/>
          <w:rtl/>
        </w:rPr>
        <w:t xml:space="preserve">ويجب التأكيد بصورة صريحة أن "الانشطار الأخلاقي" هنا "مصطلح تأسيسي/استعاري" في </w:t>
      </w:r>
      <w:proofErr w:type="spellStart"/>
      <w:r>
        <w:rPr>
          <w:rFonts w:hint="cs"/>
          <w:rtl/>
        </w:rPr>
        <w:t>البارادايم</w:t>
      </w:r>
      <w:proofErr w:type="spellEnd"/>
      <w:r>
        <w:rPr>
          <w:rFonts w:hint="cs"/>
          <w:rtl/>
        </w:rPr>
        <w:t>، وليس مرادفًا للفصام (</w:t>
      </w:r>
      <w:r>
        <w:rPr>
          <w:rFonts w:hint="cs"/>
          <w:lang w:bidi="ar-EG"/>
        </w:rPr>
        <w:t>Schizophrenia</w:t>
      </w:r>
      <w:r>
        <w:rPr>
          <w:rFonts w:hint="cs"/>
          <w:rtl/>
        </w:rPr>
        <w:t>)، ولا ينبغي استخدامه للتشخيص. فالتناقض بين المعرفة والسلوك ظاهرة شائعة في الحياة اليومية ولا يدل بذاته على اضطراب ذهاني. والهدف من المفهوم في هذا السياق هو "وصف عدم الاتساق بين مستويات الذات" ومحاولة فهم آليات استعادة الاتساق العملي.</w:t>
      </w:r>
    </w:p>
    <w:p w14:paraId="1998E1CD" w14:textId="77777777" w:rsidR="00DD7C86" w:rsidRDefault="00DD7C86">
      <w:pPr>
        <w:rPr>
          <w:rtl/>
        </w:rPr>
      </w:pPr>
    </w:p>
    <w:p w14:paraId="191B3550" w14:textId="7DA13DCD" w:rsidR="00DD7C86" w:rsidRDefault="00DD7C86" w:rsidP="00DD7C86">
      <w:pPr>
        <w:pStyle w:val="a6"/>
        <w:numPr>
          <w:ilvl w:val="0"/>
          <w:numId w:val="1"/>
        </w:numPr>
        <w:rPr>
          <w:rtl/>
        </w:rPr>
      </w:pPr>
      <w:r>
        <w:rPr>
          <w:rFonts w:hint="cs"/>
          <w:rtl/>
        </w:rPr>
        <w:t>المرجعية المتعالية ومعنى حفظ النفس</w:t>
      </w:r>
    </w:p>
    <w:p w14:paraId="43D90E9C" w14:textId="77777777" w:rsidR="00DD7C86" w:rsidRDefault="00DD7C86">
      <w:pPr>
        <w:rPr>
          <w:rtl/>
        </w:rPr>
      </w:pPr>
    </w:p>
    <w:p w14:paraId="79125AA0" w14:textId="77777777" w:rsidR="00DD7C86" w:rsidRDefault="00DD7C86">
      <w:pPr>
        <w:rPr>
          <w:rtl/>
        </w:rPr>
      </w:pPr>
      <w:r>
        <w:rPr>
          <w:rFonts w:hint="cs"/>
          <w:rtl/>
        </w:rPr>
        <w:t xml:space="preserve">يقدم </w:t>
      </w:r>
      <w:proofErr w:type="spellStart"/>
      <w:r>
        <w:rPr>
          <w:rFonts w:hint="cs"/>
          <w:rtl/>
        </w:rPr>
        <w:t>البارادايم</w:t>
      </w:r>
      <w:proofErr w:type="spellEnd"/>
      <w:r>
        <w:rPr>
          <w:rFonts w:hint="cs"/>
          <w:rtl/>
        </w:rPr>
        <w:t xml:space="preserve"> الاستخلافي "نظرية المرجعية المتعالية" ضمن سلسلة تتصل بالنفس الإنسانية. وفي هذا البحث يمكن توظيفها للدلالة على أن الإنسان لا يعيش فقط وفق الرغبة الآنية أو الضغط الاجتماعي، وإنما يحتاج إلى "مرجعية" تمنح السلوك معنى واتجاهًا.</w:t>
      </w:r>
    </w:p>
    <w:p w14:paraId="502B91CD" w14:textId="77777777" w:rsidR="00DD7C86" w:rsidRDefault="00DD7C86">
      <w:pPr>
        <w:rPr>
          <w:rtl/>
        </w:rPr>
      </w:pPr>
    </w:p>
    <w:p w14:paraId="3285520B" w14:textId="77777777" w:rsidR="00DD7C86" w:rsidRDefault="00DD7C86">
      <w:pPr>
        <w:rPr>
          <w:rtl/>
        </w:rPr>
      </w:pPr>
      <w:r>
        <w:rPr>
          <w:rFonts w:hint="cs"/>
          <w:rtl/>
        </w:rPr>
        <w:t>وبالنسبة إلى العناية بالجسد، يمكن لهذه المرجعية أن تعيد تعريف الرعاية الذاتية:</w:t>
      </w:r>
    </w:p>
    <w:p w14:paraId="3FA95167" w14:textId="77777777" w:rsidR="00DD7C86" w:rsidRDefault="00DD7C86">
      <w:pPr>
        <w:rPr>
          <w:rtl/>
        </w:rPr>
      </w:pPr>
    </w:p>
    <w:p w14:paraId="5DA4BB5A" w14:textId="77777777" w:rsidR="00DD7C86" w:rsidRDefault="00DD7C86">
      <w:pPr>
        <w:rPr>
          <w:rtl/>
        </w:rPr>
      </w:pPr>
      <w:r>
        <w:rPr>
          <w:rFonts w:hint="cs"/>
          <w:rtl/>
        </w:rPr>
        <w:t>· العناية بالجسد ليست بالضرورة نرجسية.</w:t>
      </w:r>
    </w:p>
    <w:p w14:paraId="13B44ADB" w14:textId="77777777" w:rsidR="00DD7C86" w:rsidRDefault="00DD7C86">
      <w:pPr>
        <w:rPr>
          <w:rtl/>
        </w:rPr>
      </w:pPr>
      <w:r>
        <w:rPr>
          <w:rFonts w:hint="cs"/>
          <w:rtl/>
        </w:rPr>
        <w:t>· وليست اهتمامًا بالمظهر فقط.</w:t>
      </w:r>
    </w:p>
    <w:p w14:paraId="06A88143" w14:textId="77777777" w:rsidR="00DD7C86" w:rsidRDefault="00DD7C86">
      <w:pPr>
        <w:rPr>
          <w:rtl/>
        </w:rPr>
      </w:pPr>
      <w:r>
        <w:rPr>
          <w:rFonts w:hint="cs"/>
          <w:rtl/>
        </w:rPr>
        <w:t>· وليست استجابة للخوف من الموت فحسب.</w:t>
      </w:r>
    </w:p>
    <w:p w14:paraId="0973A8AE" w14:textId="77777777" w:rsidR="00DD7C86" w:rsidRDefault="00DD7C86">
      <w:pPr>
        <w:rPr>
          <w:rtl/>
        </w:rPr>
      </w:pPr>
      <w:r>
        <w:rPr>
          <w:rFonts w:hint="cs"/>
          <w:rtl/>
        </w:rPr>
        <w:t xml:space="preserve">· بل يمكن أن تصبح، في </w:t>
      </w:r>
      <w:proofErr w:type="spellStart"/>
      <w:r>
        <w:rPr>
          <w:rFonts w:hint="cs"/>
          <w:rtl/>
        </w:rPr>
        <w:t>البارادايم</w:t>
      </w:r>
      <w:proofErr w:type="spellEnd"/>
      <w:r>
        <w:rPr>
          <w:rFonts w:hint="cs"/>
          <w:rtl/>
        </w:rPr>
        <w:t xml:space="preserve"> الاستخلافي، "فعلًا من أفعال المسؤولية تجاه الأمانة الإنسانية" .</w:t>
      </w:r>
    </w:p>
    <w:p w14:paraId="351ADDAC" w14:textId="77777777" w:rsidR="00DD7C86" w:rsidRDefault="00DD7C86">
      <w:pPr>
        <w:rPr>
          <w:rtl/>
        </w:rPr>
      </w:pPr>
    </w:p>
    <w:p w14:paraId="62B6EDBE" w14:textId="77777777" w:rsidR="00DD7C86" w:rsidRDefault="00DD7C86">
      <w:pPr>
        <w:rPr>
          <w:rtl/>
        </w:rPr>
      </w:pPr>
      <w:r>
        <w:rPr>
          <w:rFonts w:hint="cs"/>
          <w:rtl/>
        </w:rPr>
        <w:t xml:space="preserve">لكن هذه المرجعية قد تكون "داعمة" أو "ضاغطة" بحسب الطريقة التي يفهم بها الفرد الدين. فإذا ارتبط الدين بالرحمة والإصلاح، فقد يصبح مصدرًا للمعنى والدعم. أما إذا ارتبط بالعار والخوف المستمر، فقد يؤدي إلى تجنب العلاج أو مضاعفة الشعور بالذنب. ولهذا يجب أن يكون المعنى الديني في التدخل "غير عقابي وغير وصمي" ، وهو ما يُجسّد "الروح الرحيمة" </w:t>
      </w:r>
      <w:proofErr w:type="spellStart"/>
      <w:r>
        <w:rPr>
          <w:rFonts w:hint="cs"/>
          <w:rtl/>
        </w:rPr>
        <w:t>للبارادايم</w:t>
      </w:r>
      <w:proofErr w:type="spellEnd"/>
      <w:r>
        <w:rPr>
          <w:rFonts w:hint="cs"/>
          <w:rtl/>
        </w:rPr>
        <w:t xml:space="preserve"> الاستخلافي.</w:t>
      </w:r>
    </w:p>
    <w:p w14:paraId="1ECB7F32" w14:textId="77777777" w:rsidR="00DD7C86" w:rsidRDefault="00DD7C86">
      <w:pPr>
        <w:rPr>
          <w:rtl/>
        </w:rPr>
      </w:pPr>
    </w:p>
    <w:p w14:paraId="7FDB6D96" w14:textId="6B4B056F" w:rsidR="00DD7C86" w:rsidRDefault="00DD7C86" w:rsidP="00DD7C86">
      <w:pPr>
        <w:pStyle w:val="a6"/>
        <w:numPr>
          <w:ilvl w:val="0"/>
          <w:numId w:val="1"/>
        </w:numPr>
        <w:rPr>
          <w:rtl/>
        </w:rPr>
      </w:pPr>
      <w:r>
        <w:rPr>
          <w:rFonts w:hint="cs"/>
          <w:rtl/>
        </w:rPr>
        <w:t>الكينتسوغي النفسي وترميم العلاقة بالجسد</w:t>
      </w:r>
    </w:p>
    <w:p w14:paraId="20081E30" w14:textId="77777777" w:rsidR="00DD7C86" w:rsidRDefault="00DD7C86">
      <w:pPr>
        <w:rPr>
          <w:rtl/>
        </w:rPr>
      </w:pPr>
    </w:p>
    <w:p w14:paraId="727AD34D" w14:textId="77777777" w:rsidR="00DD7C86" w:rsidRDefault="00DD7C86">
      <w:pPr>
        <w:rPr>
          <w:rtl/>
        </w:rPr>
      </w:pPr>
      <w:r>
        <w:rPr>
          <w:rFonts w:hint="cs"/>
          <w:rtl/>
        </w:rPr>
        <w:t xml:space="preserve">يوظّف </w:t>
      </w:r>
      <w:proofErr w:type="spellStart"/>
      <w:r>
        <w:rPr>
          <w:rFonts w:hint="cs"/>
          <w:rtl/>
        </w:rPr>
        <w:t>البارادايم</w:t>
      </w:r>
      <w:proofErr w:type="spellEnd"/>
      <w:r>
        <w:rPr>
          <w:rFonts w:hint="cs"/>
          <w:rtl/>
        </w:rPr>
        <w:t xml:space="preserve"> الاستخلافي "الكينتسوغي النفسي" بوصفه "استعارة تأسيسية" للترميم وإعادة بناء العلاقة بالذات بعد الانكسار. وفي سياق الجسد، لا يعني الترميم العودة إلى حالة مثالية سابقة، وإنما يمكن أن يعني:</w:t>
      </w:r>
    </w:p>
    <w:p w14:paraId="6D093631" w14:textId="77777777" w:rsidR="00DD7C86" w:rsidRDefault="00DD7C86">
      <w:pPr>
        <w:rPr>
          <w:rtl/>
        </w:rPr>
      </w:pPr>
    </w:p>
    <w:p w14:paraId="1570F45C" w14:textId="77777777" w:rsidR="00DD7C86" w:rsidRDefault="00DD7C86">
      <w:pPr>
        <w:rPr>
          <w:rtl/>
        </w:rPr>
      </w:pPr>
      <w:r>
        <w:rPr>
          <w:rFonts w:hint="cs"/>
          <w:rtl/>
        </w:rPr>
        <w:t>· الاعتراف بالتعب.</w:t>
      </w:r>
    </w:p>
    <w:p w14:paraId="295B18F5" w14:textId="77777777" w:rsidR="00DD7C86" w:rsidRDefault="00DD7C86">
      <w:pPr>
        <w:rPr>
          <w:rtl/>
        </w:rPr>
      </w:pPr>
      <w:r>
        <w:rPr>
          <w:rFonts w:hint="cs"/>
          <w:rtl/>
        </w:rPr>
        <w:t>· قبول الحدود الجسدية.</w:t>
      </w:r>
    </w:p>
    <w:p w14:paraId="26D936F0" w14:textId="77777777" w:rsidR="00DD7C86" w:rsidRDefault="00DD7C86">
      <w:pPr>
        <w:rPr>
          <w:rtl/>
        </w:rPr>
      </w:pPr>
      <w:r>
        <w:rPr>
          <w:rFonts w:hint="cs"/>
          <w:rtl/>
        </w:rPr>
        <w:t>· تصحيح العادات.</w:t>
      </w:r>
    </w:p>
    <w:p w14:paraId="761D570C" w14:textId="77777777" w:rsidR="00DD7C86" w:rsidRDefault="00DD7C86">
      <w:pPr>
        <w:rPr>
          <w:rtl/>
        </w:rPr>
      </w:pPr>
      <w:r>
        <w:rPr>
          <w:rFonts w:hint="cs"/>
          <w:rtl/>
        </w:rPr>
        <w:t>· طلب المساعدة.</w:t>
      </w:r>
    </w:p>
    <w:p w14:paraId="5EA15A99" w14:textId="77777777" w:rsidR="00DD7C86" w:rsidRDefault="00DD7C86">
      <w:pPr>
        <w:rPr>
          <w:rtl/>
        </w:rPr>
      </w:pPr>
      <w:r>
        <w:rPr>
          <w:rFonts w:hint="cs"/>
          <w:rtl/>
        </w:rPr>
        <w:t>· إعادة تنظيم الأولويات.</w:t>
      </w:r>
    </w:p>
    <w:p w14:paraId="6F1D875B" w14:textId="77777777" w:rsidR="00DD7C86" w:rsidRDefault="00DD7C86">
      <w:pPr>
        <w:rPr>
          <w:rtl/>
        </w:rPr>
      </w:pPr>
      <w:r>
        <w:rPr>
          <w:rFonts w:hint="cs"/>
          <w:rtl/>
        </w:rPr>
        <w:t>· استعادة الثقة بالجسد.</w:t>
      </w:r>
    </w:p>
    <w:p w14:paraId="5ADE9DDA" w14:textId="77777777" w:rsidR="00DD7C86" w:rsidRDefault="00DD7C86">
      <w:pPr>
        <w:rPr>
          <w:rtl/>
        </w:rPr>
      </w:pPr>
      <w:r>
        <w:rPr>
          <w:rFonts w:hint="cs"/>
          <w:rtl/>
        </w:rPr>
        <w:t>· التعامل مع المرض بوصفه واقعًا يحتاج إلى رعاية.</w:t>
      </w:r>
    </w:p>
    <w:p w14:paraId="295A8E56" w14:textId="77777777" w:rsidR="00DD7C86" w:rsidRDefault="00DD7C86">
      <w:pPr>
        <w:rPr>
          <w:rtl/>
        </w:rPr>
      </w:pPr>
    </w:p>
    <w:p w14:paraId="1213406D" w14:textId="77777777" w:rsidR="00DD7C86" w:rsidRDefault="00DD7C86">
      <w:pPr>
        <w:rPr>
          <w:rtl/>
        </w:rPr>
      </w:pPr>
      <w:r>
        <w:rPr>
          <w:rFonts w:hint="cs"/>
          <w:rtl/>
        </w:rPr>
        <w:t xml:space="preserve">لكن يجب ألا يتحول هذا المفهوم إلى "تمجيد للمعاناة" . ليس كل ألم رسالة. وليس كل مرض تجربة مقصودة. وليس مطلوبًا من المريض أن يحول معاناته إلى قصة بطولية. قد يكون الهدف الأول هو ببساطة "تخفيف الألم، وتحسين النوم، والالتزام بالعلاج، واستعادة القدرة على الحركة والحياة." وهذا – في التحليل الأخير – هو ما يُجسّد "الروح الرحيمة" </w:t>
      </w:r>
      <w:proofErr w:type="spellStart"/>
      <w:r>
        <w:rPr>
          <w:rFonts w:hint="cs"/>
          <w:rtl/>
        </w:rPr>
        <w:t>للبارادايم</w:t>
      </w:r>
      <w:proofErr w:type="spellEnd"/>
      <w:r>
        <w:rPr>
          <w:rFonts w:hint="cs"/>
          <w:rtl/>
        </w:rPr>
        <w:t>، التي لا تجعل من "المعاناة" هدفاً، بل "وسيلة" للترميم والنمو.</w:t>
      </w:r>
    </w:p>
    <w:p w14:paraId="079B5E82" w14:textId="77777777" w:rsidR="00DD7C86" w:rsidRDefault="00DD7C86">
      <w:pPr>
        <w:rPr>
          <w:rtl/>
        </w:rPr>
      </w:pPr>
    </w:p>
    <w:p w14:paraId="6E854A96" w14:textId="6F64F7BB" w:rsidR="00DD7C86" w:rsidRDefault="00DD7C86" w:rsidP="00DD7C86">
      <w:pPr>
        <w:pStyle w:val="a6"/>
        <w:numPr>
          <w:ilvl w:val="0"/>
          <w:numId w:val="1"/>
        </w:numPr>
        <w:rPr>
          <w:rtl/>
        </w:rPr>
      </w:pPr>
      <w:r>
        <w:rPr>
          <w:rFonts w:hint="cs"/>
          <w:lang w:bidi="ar-EG"/>
        </w:rPr>
        <w:t>TLRT</w:t>
      </w:r>
      <w:r>
        <w:rPr>
          <w:rFonts w:hint="cs"/>
          <w:rtl/>
        </w:rPr>
        <w:t xml:space="preserve"> بوصفه الإطار الإجرائي التطبيقي </w:t>
      </w:r>
      <w:proofErr w:type="spellStart"/>
      <w:r>
        <w:rPr>
          <w:rFonts w:hint="cs"/>
          <w:rtl/>
        </w:rPr>
        <w:t>للبارادايم</w:t>
      </w:r>
      <w:proofErr w:type="spellEnd"/>
    </w:p>
    <w:p w14:paraId="0A8B4086" w14:textId="77777777" w:rsidR="00DD7C86" w:rsidRDefault="00DD7C86">
      <w:pPr>
        <w:rPr>
          <w:rtl/>
        </w:rPr>
      </w:pPr>
    </w:p>
    <w:p w14:paraId="1B371B0A" w14:textId="77777777" w:rsidR="00DD7C86" w:rsidRDefault="00DD7C86">
      <w:pPr>
        <w:rPr>
          <w:rtl/>
        </w:rPr>
      </w:pPr>
      <w:r>
        <w:rPr>
          <w:rFonts w:hint="cs"/>
          <w:rtl/>
        </w:rPr>
        <w:t xml:space="preserve">يعرض </w:t>
      </w:r>
      <w:proofErr w:type="spellStart"/>
      <w:r>
        <w:rPr>
          <w:rFonts w:hint="cs"/>
          <w:rtl/>
        </w:rPr>
        <w:t>البارادايم</w:t>
      </w:r>
      <w:proofErr w:type="spellEnd"/>
      <w:r>
        <w:rPr>
          <w:rFonts w:hint="cs"/>
          <w:rtl/>
        </w:rPr>
        <w:t xml:space="preserve"> الاستخلافي بروتوكول </w:t>
      </w:r>
      <w:r>
        <w:rPr>
          <w:rFonts w:hint="cs"/>
          <w:lang w:bidi="ar-EG"/>
        </w:rPr>
        <w:t>TLRT</w:t>
      </w:r>
      <w:r>
        <w:rPr>
          <w:rFonts w:hint="cs"/>
          <w:rtl/>
        </w:rPr>
        <w:t xml:space="preserve"> ("العلاج بحرث المصالحة التحويلية") بوصفه "الإطار الإجرائي التطبيقي" </w:t>
      </w:r>
      <w:proofErr w:type="spellStart"/>
      <w:r>
        <w:rPr>
          <w:rFonts w:hint="cs"/>
          <w:rtl/>
        </w:rPr>
        <w:t>للبارادايم</w:t>
      </w:r>
      <w:proofErr w:type="spellEnd"/>
      <w:r>
        <w:rPr>
          <w:rFonts w:hint="cs"/>
          <w:rtl/>
        </w:rPr>
        <w:t xml:space="preserve">، </w:t>
      </w:r>
      <w:proofErr w:type="spellStart"/>
      <w:r>
        <w:rPr>
          <w:rFonts w:hint="cs"/>
          <w:rtl/>
        </w:rPr>
        <w:t>و"المكوّن</w:t>
      </w:r>
      <w:proofErr w:type="spellEnd"/>
      <w:r>
        <w:rPr>
          <w:rFonts w:hint="cs"/>
          <w:rtl/>
        </w:rPr>
        <w:t xml:space="preserve"> العملي" الذي يُترجم "الرؤية الأنطولوجية" إلى "خطوات إجرائية". وهذا البروتوكول – في </w:t>
      </w:r>
      <w:proofErr w:type="spellStart"/>
      <w:r>
        <w:rPr>
          <w:rFonts w:hint="cs"/>
          <w:rtl/>
        </w:rPr>
        <w:t>البارادايم</w:t>
      </w:r>
      <w:proofErr w:type="spellEnd"/>
      <w:r>
        <w:rPr>
          <w:rFonts w:hint="cs"/>
          <w:rtl/>
        </w:rPr>
        <w:t xml:space="preserve"> – ليس "علاجاً عابراً"، بل هو "منهجية تحويلية" تنطلق من "الأنطولوجيا القرآنية"، وتستهدف "تحويل" الطاقة الوجودية من "الذنب" إلى "الإحسان"، ومن "الأمارة" إلى "المطمئنة".</w:t>
      </w:r>
    </w:p>
    <w:p w14:paraId="2C15179D" w14:textId="77777777" w:rsidR="00DD7C86" w:rsidRDefault="00DD7C86">
      <w:pPr>
        <w:rPr>
          <w:rtl/>
        </w:rPr>
      </w:pPr>
    </w:p>
    <w:p w14:paraId="4037B8BA" w14:textId="77777777" w:rsidR="00DD7C86" w:rsidRDefault="00DD7C86">
      <w:pPr>
        <w:rPr>
          <w:rtl/>
        </w:rPr>
      </w:pPr>
      <w:r>
        <w:rPr>
          <w:rFonts w:hint="cs"/>
          <w:rtl/>
        </w:rPr>
        <w:t>ويمكن تطبيق بعض مبادئه على موضوع العناية بالجسد من خلال خمس حركات:</w:t>
      </w:r>
    </w:p>
    <w:p w14:paraId="34B6977B" w14:textId="77777777" w:rsidR="00DD7C86" w:rsidRDefault="00DD7C86">
      <w:pPr>
        <w:rPr>
          <w:rtl/>
        </w:rPr>
      </w:pPr>
    </w:p>
    <w:p w14:paraId="5BDE1057" w14:textId="77777777" w:rsidR="00DD7C86" w:rsidRDefault="00DD7C86">
      <w:pPr>
        <w:rPr>
          <w:rtl/>
        </w:rPr>
      </w:pPr>
      <w:r>
        <w:rPr>
          <w:rFonts w:hint="cs"/>
          <w:rtl/>
        </w:rPr>
        <w:t>أولًا: التحقق الطبي والنفسي</w:t>
      </w:r>
    </w:p>
    <w:p w14:paraId="7125BE75" w14:textId="77777777" w:rsidR="00DD7C86" w:rsidRDefault="00DD7C86">
      <w:pPr>
        <w:rPr>
          <w:rtl/>
        </w:rPr>
      </w:pPr>
      <w:r>
        <w:rPr>
          <w:rFonts w:hint="cs"/>
          <w:rtl/>
        </w:rPr>
        <w:t>يبدأ التدخل بالتقييم الطبي والنفسي، بما في ذلك: الأعراض، الأمراض المحتملة، الأدوية، النوم، المزاج، الألم، القلق، الاكتئاب، القدرات التنفيذية، الظروف الاجتماعية. ولا يبدأ التفسير الاستخلافي قبل إعطاء التقييم الطبي والنفسي مكانته الضرورية.</w:t>
      </w:r>
    </w:p>
    <w:p w14:paraId="50087B13" w14:textId="77777777" w:rsidR="00DD7C86" w:rsidRDefault="00DD7C86">
      <w:pPr>
        <w:rPr>
          <w:rtl/>
        </w:rPr>
      </w:pPr>
    </w:p>
    <w:p w14:paraId="70666962" w14:textId="77777777" w:rsidR="00DD7C86" w:rsidRDefault="00DD7C86">
      <w:pPr>
        <w:rPr>
          <w:rtl/>
        </w:rPr>
      </w:pPr>
      <w:r>
        <w:rPr>
          <w:rFonts w:hint="cs"/>
          <w:rtl/>
        </w:rPr>
        <w:t>ثانيًا: قراءة السيرة الشخصية</w:t>
      </w:r>
    </w:p>
    <w:p w14:paraId="23E5BA82" w14:textId="77777777" w:rsidR="00DD7C86" w:rsidRDefault="00DD7C86">
      <w:pPr>
        <w:rPr>
          <w:rtl/>
        </w:rPr>
      </w:pPr>
      <w:r>
        <w:rPr>
          <w:rFonts w:hint="cs"/>
          <w:rtl/>
        </w:rPr>
        <w:t>تُدرس علاقة المرأة بالرعاية منذ سنواتها السابقة: هل تعلمت أن احتياجاتها أقل أهمية؟ هل كانت مطالبة دائمًا بخدمة الآخرين؟ هل تعرضت للنقد عندما طلبت المساعدة؟ هل أصبحت الرعاية الذاتية مرتبطة لديها بالأنانية؟ الهدف هو فهم السلوك لا إدانته.</w:t>
      </w:r>
    </w:p>
    <w:p w14:paraId="3F30C1E7" w14:textId="77777777" w:rsidR="00DD7C86" w:rsidRDefault="00DD7C86">
      <w:pPr>
        <w:rPr>
          <w:rtl/>
        </w:rPr>
      </w:pPr>
    </w:p>
    <w:p w14:paraId="4C8B88FE" w14:textId="77777777" w:rsidR="00DD7C86" w:rsidRDefault="00DD7C86">
      <w:pPr>
        <w:rPr>
          <w:rtl/>
        </w:rPr>
      </w:pPr>
      <w:r>
        <w:rPr>
          <w:rFonts w:hint="cs"/>
          <w:rtl/>
        </w:rPr>
        <w:t>ثالثًا: استعادة سيادة الانتباه</w:t>
      </w:r>
    </w:p>
    <w:p w14:paraId="20135C74" w14:textId="77777777" w:rsidR="00DD7C86" w:rsidRDefault="00DD7C86">
      <w:pPr>
        <w:rPr>
          <w:rtl/>
        </w:rPr>
      </w:pPr>
      <w:r>
        <w:rPr>
          <w:rFonts w:hint="cs"/>
          <w:rtl/>
        </w:rPr>
        <w:t>تُدرب المرأة على ملاحظة: الموقف ← الإحساس الجسدي ← الفكرة ← الانفعال ← السلوك ← النتيجة. ولا يعني ذلك مراقبة الجسد بصورة قهرية، وإنما بناء انتباه أكثر توازنًا إلى الإشارات الداخلية.</w:t>
      </w:r>
    </w:p>
    <w:p w14:paraId="21CEA25D" w14:textId="77777777" w:rsidR="00DD7C86" w:rsidRDefault="00DD7C86">
      <w:pPr>
        <w:rPr>
          <w:rtl/>
        </w:rPr>
      </w:pPr>
    </w:p>
    <w:p w14:paraId="0F37838F" w14:textId="77777777" w:rsidR="00DD7C86" w:rsidRDefault="00DD7C86">
      <w:pPr>
        <w:rPr>
          <w:rtl/>
        </w:rPr>
      </w:pPr>
      <w:r>
        <w:rPr>
          <w:rFonts w:hint="cs"/>
          <w:rtl/>
        </w:rPr>
        <w:t>رابعًا: بناء الجسر السلوكي</w:t>
      </w:r>
    </w:p>
    <w:p w14:paraId="5FBEBA26" w14:textId="77777777" w:rsidR="00DD7C86" w:rsidRDefault="00DD7C86">
      <w:pPr>
        <w:rPr>
          <w:rtl/>
        </w:rPr>
      </w:pPr>
      <w:r>
        <w:rPr>
          <w:rFonts w:hint="cs"/>
          <w:rtl/>
        </w:rPr>
        <w:t xml:space="preserve">تتحول النية العامة: "سأهتم بصحتي." إلى خطة قابلة للملاحظة: "إذا حلّ يوم الثلاثاء الساعة العاشرة، فسأتصل بالطبيب." أو: "إذا ظهر العرض </w:t>
      </w:r>
      <w:r>
        <w:rPr>
          <w:rFonts w:hint="cs"/>
          <w:lang w:bidi="ar-EG"/>
        </w:rPr>
        <w:t>X</w:t>
      </w:r>
      <w:r>
        <w:rPr>
          <w:rFonts w:hint="cs"/>
          <w:rtl/>
        </w:rPr>
        <w:t xml:space="preserve">، فسأتخذ الإجراء </w:t>
      </w:r>
      <w:r>
        <w:rPr>
          <w:rFonts w:hint="cs"/>
          <w:lang w:bidi="ar-EG"/>
        </w:rPr>
        <w:t>Y</w:t>
      </w:r>
      <w:r>
        <w:rPr>
          <w:rFonts w:hint="cs"/>
          <w:rtl/>
        </w:rPr>
        <w:t xml:space="preserve">." وهذا يجعل الجسر السلوكي "نقطة التقاء" بين </w:t>
      </w:r>
      <w:proofErr w:type="spellStart"/>
      <w:r>
        <w:rPr>
          <w:rFonts w:hint="cs"/>
          <w:rtl/>
        </w:rPr>
        <w:t>البارادايم</w:t>
      </w:r>
      <w:proofErr w:type="spellEnd"/>
      <w:r>
        <w:rPr>
          <w:rFonts w:hint="cs"/>
          <w:rtl/>
        </w:rPr>
        <w:t xml:space="preserve"> الاستخلافي وأدبيات التنظيم الذاتي والنوايا التنفيذية.</w:t>
      </w:r>
    </w:p>
    <w:p w14:paraId="32F81C4C" w14:textId="77777777" w:rsidR="00DD7C86" w:rsidRDefault="00DD7C86">
      <w:pPr>
        <w:rPr>
          <w:rtl/>
        </w:rPr>
      </w:pPr>
    </w:p>
    <w:p w14:paraId="736256F0" w14:textId="77777777" w:rsidR="00DD7C86" w:rsidRDefault="00DD7C86">
      <w:pPr>
        <w:rPr>
          <w:rtl/>
        </w:rPr>
      </w:pPr>
      <w:r>
        <w:rPr>
          <w:rFonts w:hint="cs"/>
          <w:rtl/>
        </w:rPr>
        <w:t>خامسًا: المصالحة وإعادة المعنى</w:t>
      </w:r>
    </w:p>
    <w:p w14:paraId="1EAE3265" w14:textId="77777777" w:rsidR="00DD7C86" w:rsidRDefault="00DD7C86">
      <w:pPr>
        <w:rPr>
          <w:rtl/>
        </w:rPr>
      </w:pPr>
      <w:r>
        <w:rPr>
          <w:rFonts w:hint="cs"/>
          <w:rtl/>
        </w:rPr>
        <w:t xml:space="preserve">تنتقل المرأة من: "لقد أهملت نفسي، ولذلك أنا مذنبة." إلى: "لقد حدث إهمال، ويمكنني أن أبدأ الآن بإصلاح قابل للتحقق." ويُستخدم المعنى الديني، عندما ترغب المرأة في ذلك، لتأكيد قيمة النفس والجسد </w:t>
      </w:r>
      <w:proofErr w:type="spellStart"/>
      <w:r>
        <w:rPr>
          <w:rFonts w:hint="cs"/>
          <w:rtl/>
        </w:rPr>
        <w:t>والمسؤولي</w:t>
      </w:r>
      <w:proofErr w:type="spellEnd"/>
    </w:p>
    <w:p w14:paraId="23B0C839" w14:textId="77777777" w:rsidR="0074105B" w:rsidRDefault="0074105B">
      <w:r>
        <w:rPr>
          <w:rFonts w:hint="cs"/>
          <w:rtl/>
        </w:rPr>
        <w:t>خامسًا: المصالحة وإعادة المعنى</w:t>
      </w:r>
    </w:p>
    <w:p w14:paraId="4FFDEC54" w14:textId="77777777" w:rsidR="0074105B" w:rsidRDefault="0074105B">
      <w:pPr>
        <w:rPr>
          <w:rtl/>
        </w:rPr>
      </w:pPr>
      <w:r>
        <w:rPr>
          <w:rFonts w:hint="cs"/>
          <w:rtl/>
        </w:rPr>
        <w:t>تنتقل المرأة من: "لقد أهملت نفسي، ولذلك أنا مذنبة." إلى: "لقد حدث إهمال، ويمكنني أن أبدأ الآن بإصلاح قابل للتحقق." ويُستخدم المعنى الديني، عندما ترغب المرأة في ذلك، لتأكيد قيمة النفس والجسد والمسؤولية، لا لتفسير المرض باعتباره عقوبة.</w:t>
      </w:r>
    </w:p>
    <w:p w14:paraId="5B602024" w14:textId="77777777" w:rsidR="0074105B" w:rsidRDefault="0074105B">
      <w:pPr>
        <w:rPr>
          <w:rtl/>
        </w:rPr>
      </w:pPr>
    </w:p>
    <w:p w14:paraId="11BDE5D0" w14:textId="3573870C" w:rsidR="0074105B" w:rsidRDefault="0074105B" w:rsidP="0074105B">
      <w:pPr>
        <w:pStyle w:val="a6"/>
        <w:numPr>
          <w:ilvl w:val="0"/>
          <w:numId w:val="1"/>
        </w:numPr>
        <w:rPr>
          <w:rtl/>
        </w:rPr>
      </w:pPr>
      <w:r>
        <w:rPr>
          <w:rFonts w:hint="cs"/>
          <w:rtl/>
        </w:rPr>
        <w:t>حالة نموذجية تطبيقية</w:t>
      </w:r>
    </w:p>
    <w:p w14:paraId="3D262325" w14:textId="77777777" w:rsidR="0074105B" w:rsidRDefault="0074105B">
      <w:pPr>
        <w:rPr>
          <w:rtl/>
        </w:rPr>
      </w:pPr>
    </w:p>
    <w:p w14:paraId="7B1F2053" w14:textId="77777777" w:rsidR="0074105B" w:rsidRDefault="0074105B">
      <w:pPr>
        <w:rPr>
          <w:rtl/>
        </w:rPr>
      </w:pPr>
      <w:r>
        <w:rPr>
          <w:rFonts w:hint="cs"/>
          <w:rtl/>
        </w:rPr>
        <w:t>يمكن تصور الحالة الآتية لأغراض التحليل النظري فقط:</w:t>
      </w:r>
    </w:p>
    <w:p w14:paraId="742800D7" w14:textId="77777777" w:rsidR="0074105B" w:rsidRDefault="0074105B">
      <w:pPr>
        <w:rPr>
          <w:rtl/>
        </w:rPr>
      </w:pPr>
    </w:p>
    <w:p w14:paraId="3DB53F80" w14:textId="77777777" w:rsidR="0074105B" w:rsidRDefault="0074105B">
      <w:pPr>
        <w:rPr>
          <w:rtl/>
        </w:rPr>
      </w:pPr>
      <w:r>
        <w:rPr>
          <w:rFonts w:hint="cs"/>
          <w:rtl/>
        </w:rPr>
        <w:t>امرأة في منتصف الخمسينيات، أمضت سنوات طويلة في خدمة الأسرة، تعرف أهمية الرعاية الصحية، لكنها تؤجل المواعيد الطبية، ولا تطلب المساعدة إلا بعد تفاقم الأعراض، وتميل إلى انتظار أن يلاحظ الآخرون تعبها.</w:t>
      </w:r>
    </w:p>
    <w:p w14:paraId="6D51F407" w14:textId="77777777" w:rsidR="0074105B" w:rsidRDefault="0074105B">
      <w:pPr>
        <w:rPr>
          <w:rtl/>
        </w:rPr>
      </w:pPr>
    </w:p>
    <w:p w14:paraId="7C0BAB46" w14:textId="77777777" w:rsidR="0074105B" w:rsidRDefault="0074105B">
      <w:pPr>
        <w:rPr>
          <w:rtl/>
        </w:rPr>
      </w:pPr>
      <w:r>
        <w:rPr>
          <w:rFonts w:hint="cs"/>
          <w:rtl/>
        </w:rPr>
        <w:t>لا تسمح هذه المعطيات بتشخيص اضطراب نفسي محدد، ولا تثبت أنها تستخدم المرض لجذب الانتباه. لكن يمكن صياغة عدة فرضيات:</w:t>
      </w:r>
    </w:p>
    <w:p w14:paraId="66B68A7F" w14:textId="77777777" w:rsidR="0074105B" w:rsidRDefault="0074105B">
      <w:pPr>
        <w:rPr>
          <w:rtl/>
        </w:rPr>
      </w:pPr>
    </w:p>
    <w:p w14:paraId="03EC23E6" w14:textId="77777777" w:rsidR="0074105B" w:rsidRDefault="0074105B">
      <w:pPr>
        <w:rPr>
          <w:rtl/>
        </w:rPr>
      </w:pPr>
      <w:r>
        <w:rPr>
          <w:rFonts w:hint="cs"/>
          <w:rtl/>
        </w:rPr>
        <w:t>· ربما تعودت تقديم الآخرين على نفسها.</w:t>
      </w:r>
    </w:p>
    <w:p w14:paraId="1529E867" w14:textId="77777777" w:rsidR="0074105B" w:rsidRDefault="0074105B">
      <w:pPr>
        <w:rPr>
          <w:rtl/>
        </w:rPr>
      </w:pPr>
      <w:r>
        <w:rPr>
          <w:rFonts w:hint="cs"/>
          <w:rtl/>
        </w:rPr>
        <w:t>· ربما تعاني إرهاقًا مزمنًا.</w:t>
      </w:r>
    </w:p>
    <w:p w14:paraId="03C57397" w14:textId="77777777" w:rsidR="0074105B" w:rsidRDefault="0074105B">
      <w:pPr>
        <w:rPr>
          <w:rtl/>
        </w:rPr>
      </w:pPr>
      <w:r>
        <w:rPr>
          <w:rFonts w:hint="cs"/>
          <w:rtl/>
        </w:rPr>
        <w:t>· ربما تخشى التشخيص.</w:t>
      </w:r>
    </w:p>
    <w:p w14:paraId="48F015DC" w14:textId="77777777" w:rsidR="0074105B" w:rsidRDefault="0074105B">
      <w:pPr>
        <w:rPr>
          <w:rtl/>
        </w:rPr>
      </w:pPr>
      <w:r>
        <w:rPr>
          <w:rFonts w:hint="cs"/>
          <w:rtl/>
        </w:rPr>
        <w:t>· ربما تعاني مزاجًا منخفضًا.</w:t>
      </w:r>
    </w:p>
    <w:p w14:paraId="3D8386FE" w14:textId="77777777" w:rsidR="0074105B" w:rsidRDefault="0074105B">
      <w:pPr>
        <w:rPr>
          <w:rtl/>
        </w:rPr>
      </w:pPr>
      <w:r>
        <w:rPr>
          <w:rFonts w:hint="cs"/>
          <w:rtl/>
        </w:rPr>
        <w:t>· ربما تفتقر إلى خطة سلوكية محددة.</w:t>
      </w:r>
    </w:p>
    <w:p w14:paraId="79DE9197" w14:textId="77777777" w:rsidR="0074105B" w:rsidRDefault="0074105B">
      <w:pPr>
        <w:rPr>
          <w:rtl/>
        </w:rPr>
      </w:pPr>
      <w:r>
        <w:rPr>
          <w:rFonts w:hint="cs"/>
          <w:rtl/>
        </w:rPr>
        <w:t>· ربما أصبحت الرعاية الذاتية بالنسبة إليها أقل أولوية.</w:t>
      </w:r>
    </w:p>
    <w:p w14:paraId="6A844D75" w14:textId="77777777" w:rsidR="0074105B" w:rsidRDefault="0074105B">
      <w:pPr>
        <w:rPr>
          <w:rtl/>
        </w:rPr>
      </w:pPr>
      <w:r>
        <w:rPr>
          <w:rFonts w:hint="cs"/>
          <w:rtl/>
        </w:rPr>
        <w:t>· ربما تعتقد أن الآخرين لن يهتموا إلا عندما تصبح حالتها خطيرة.</w:t>
      </w:r>
    </w:p>
    <w:p w14:paraId="709C683A" w14:textId="77777777" w:rsidR="0074105B" w:rsidRDefault="0074105B">
      <w:pPr>
        <w:rPr>
          <w:rtl/>
        </w:rPr>
      </w:pPr>
      <w:r>
        <w:rPr>
          <w:rFonts w:hint="cs"/>
          <w:rtl/>
        </w:rPr>
        <w:t>· ربما تحمل تصورًا دينيًا يجعل المرض مرتبطًا بالذنب أو العقوبة.</w:t>
      </w:r>
    </w:p>
    <w:p w14:paraId="3B577A66" w14:textId="77777777" w:rsidR="0074105B" w:rsidRDefault="0074105B">
      <w:pPr>
        <w:rPr>
          <w:rtl/>
        </w:rPr>
      </w:pPr>
      <w:r>
        <w:rPr>
          <w:rFonts w:hint="cs"/>
          <w:rtl/>
        </w:rPr>
        <w:t>· وربما تكون حاجتها إلى الرعاية مشروعة تمامًا.</w:t>
      </w:r>
    </w:p>
    <w:p w14:paraId="25FF622A" w14:textId="77777777" w:rsidR="0074105B" w:rsidRDefault="0074105B">
      <w:pPr>
        <w:rPr>
          <w:rtl/>
        </w:rPr>
      </w:pPr>
    </w:p>
    <w:p w14:paraId="5165A732" w14:textId="77777777" w:rsidR="0074105B" w:rsidRDefault="0074105B">
      <w:pPr>
        <w:rPr>
          <w:rtl/>
        </w:rPr>
      </w:pPr>
      <w:r>
        <w:rPr>
          <w:rFonts w:hint="cs"/>
          <w:rtl/>
        </w:rPr>
        <w:t>لذلك يبدأ التقييم بالسؤال: "ما الذي يجعل الاعتناء بجسدك صعبًا رغم معرفتك بأهميته؟" لا بالسؤال: "لماذا أهملتِ نفسك؟"</w:t>
      </w:r>
    </w:p>
    <w:p w14:paraId="43CBFD02" w14:textId="77777777" w:rsidR="0074105B" w:rsidRDefault="0074105B">
      <w:pPr>
        <w:rPr>
          <w:rtl/>
        </w:rPr>
      </w:pPr>
    </w:p>
    <w:p w14:paraId="03B61963" w14:textId="2E7CDC33" w:rsidR="0074105B" w:rsidRDefault="0074105B" w:rsidP="0074105B">
      <w:pPr>
        <w:pStyle w:val="a6"/>
        <w:numPr>
          <w:ilvl w:val="0"/>
          <w:numId w:val="1"/>
        </w:numPr>
        <w:rPr>
          <w:rtl/>
        </w:rPr>
      </w:pPr>
      <w:r>
        <w:rPr>
          <w:rFonts w:hint="cs"/>
          <w:rtl/>
        </w:rPr>
        <w:t>مصفوفة التحليل الاستخلافي</w:t>
      </w:r>
    </w:p>
    <w:p w14:paraId="7BF88E67" w14:textId="77777777" w:rsidR="0074105B" w:rsidRDefault="0074105B">
      <w:pPr>
        <w:rPr>
          <w:rtl/>
        </w:rPr>
      </w:pPr>
    </w:p>
    <w:p w14:paraId="097C0267" w14:textId="77777777" w:rsidR="0074105B" w:rsidRDefault="0074105B">
      <w:pPr>
        <w:rPr>
          <w:rtl/>
        </w:rPr>
      </w:pPr>
      <w:r>
        <w:rPr>
          <w:rFonts w:hint="cs"/>
          <w:rtl/>
        </w:rPr>
        <w:t>الظاهرة التفسير النفسي الممكن القراءة الاستخلافية درجة اليقين</w:t>
      </w:r>
    </w:p>
    <w:p w14:paraId="7574DBFE" w14:textId="77777777" w:rsidR="0074105B" w:rsidRDefault="0074105B">
      <w:pPr>
        <w:rPr>
          <w:rtl/>
        </w:rPr>
      </w:pPr>
      <w:r>
        <w:rPr>
          <w:rFonts w:hint="cs"/>
          <w:rtl/>
        </w:rPr>
        <w:t>معرفة الخطر مع استمرار السلوك فجوة النية والتنفيذ، العادة، التجنب ضعف في تحويل المسؤولية إلى فعل (تفسير محتمل) متوسط</w:t>
      </w:r>
    </w:p>
    <w:p w14:paraId="1F28906B" w14:textId="77777777" w:rsidR="0074105B" w:rsidRDefault="0074105B">
      <w:pPr>
        <w:rPr>
          <w:rtl/>
        </w:rPr>
      </w:pPr>
      <w:r>
        <w:rPr>
          <w:rFonts w:hint="cs"/>
          <w:rtl/>
        </w:rPr>
        <w:t>انتظار تدخل الآخرين انخفاض الكفاءة الذاتية أو نمط تعلم سابق اعتماد غير متوازن محتمل، دون حكم قطعي منخفض-متوسط</w:t>
      </w:r>
    </w:p>
    <w:p w14:paraId="723916FC" w14:textId="77777777" w:rsidR="0074105B" w:rsidRDefault="0074105B">
      <w:pPr>
        <w:rPr>
          <w:rtl/>
        </w:rPr>
      </w:pPr>
      <w:r>
        <w:rPr>
          <w:rFonts w:hint="cs"/>
          <w:rtl/>
        </w:rPr>
        <w:t>إهمال الجسد بعد سنوات من خدمة الأسرة إرهاق واستنزاف أدوار اختلال محتمل بين حقوق الآخرين وحق النفس متوسط</w:t>
      </w:r>
    </w:p>
    <w:p w14:paraId="1333B1A5" w14:textId="77777777" w:rsidR="0074105B" w:rsidRDefault="0074105B">
      <w:pPr>
        <w:rPr>
          <w:rtl/>
        </w:rPr>
      </w:pPr>
      <w:r>
        <w:rPr>
          <w:rFonts w:hint="cs"/>
          <w:rtl/>
        </w:rPr>
        <w:t>عدم الانتباه المبكر للأعراض ضعف الوعي الجسدي أو التكيف مع الألم ضعف الحضور والانتباه إلى الأمانة الجسدية متوسط</w:t>
      </w:r>
    </w:p>
    <w:p w14:paraId="4132B03A" w14:textId="77777777" w:rsidR="0074105B" w:rsidRDefault="0074105B">
      <w:pPr>
        <w:rPr>
          <w:rtl/>
        </w:rPr>
      </w:pPr>
      <w:r>
        <w:rPr>
          <w:rFonts w:hint="cs"/>
          <w:rtl/>
        </w:rPr>
        <w:t>طلب الرعاية أثناء المرض حاجة مشروعة إلى الدعم أو اعتماد متعلم الحاجة إلى الرحمة والدعم لا دليل على التلاعب مرتفع</w:t>
      </w:r>
    </w:p>
    <w:p w14:paraId="509F7E21" w14:textId="77777777" w:rsidR="0074105B" w:rsidRDefault="0074105B">
      <w:pPr>
        <w:rPr>
          <w:rtl/>
        </w:rPr>
      </w:pPr>
      <w:r>
        <w:rPr>
          <w:rFonts w:hint="cs"/>
          <w:rtl/>
        </w:rPr>
        <w:t>تبرير السلوك بعد وقوع الضرر تقليل التنافر المعرفي وحماية صورة الذات ضعف المراجعة أو تأخر الإصلاح متوسط</w:t>
      </w:r>
    </w:p>
    <w:p w14:paraId="11B6A8C2" w14:textId="77777777" w:rsidR="0074105B" w:rsidRDefault="0074105B">
      <w:pPr>
        <w:rPr>
          <w:rtl/>
        </w:rPr>
      </w:pPr>
      <w:r>
        <w:rPr>
          <w:rFonts w:hint="cs"/>
          <w:rtl/>
        </w:rPr>
        <w:t>الشعور بالذنب قد يدفع للإصلاح أو يتحول إلى عار معطل محاسبة نافعة إذا اقترنت بالرحمة والعمل متوسط-مرتفع</w:t>
      </w:r>
    </w:p>
    <w:p w14:paraId="2774DC1E" w14:textId="77777777" w:rsidR="0074105B" w:rsidRDefault="0074105B">
      <w:pPr>
        <w:rPr>
          <w:rtl/>
        </w:rPr>
      </w:pPr>
      <w:r>
        <w:rPr>
          <w:rFonts w:hint="cs"/>
          <w:rtl/>
        </w:rPr>
        <w:t>تأجيل العلاج تجنب، خوف، تكلفة القرار، ضعف التخطيط تأخر في تحويل المسؤولية إلى ممارسة متوسط</w:t>
      </w:r>
    </w:p>
    <w:p w14:paraId="492D22DF" w14:textId="77777777" w:rsidR="0074105B" w:rsidRDefault="0074105B">
      <w:pPr>
        <w:rPr>
          <w:rtl/>
        </w:rPr>
      </w:pPr>
    </w:p>
    <w:p w14:paraId="639F92C9" w14:textId="47872300" w:rsidR="0074105B" w:rsidRDefault="0074105B" w:rsidP="0074105B">
      <w:pPr>
        <w:pStyle w:val="a6"/>
        <w:numPr>
          <w:ilvl w:val="0"/>
          <w:numId w:val="1"/>
        </w:numPr>
        <w:rPr>
          <w:rtl/>
        </w:rPr>
      </w:pPr>
      <w:r>
        <w:rPr>
          <w:rFonts w:hint="cs"/>
          <w:rtl/>
        </w:rPr>
        <w:t>الفرضيات القابلة للاختبار</w:t>
      </w:r>
    </w:p>
    <w:p w14:paraId="7BCF17AF" w14:textId="77777777" w:rsidR="0074105B" w:rsidRDefault="0074105B">
      <w:pPr>
        <w:rPr>
          <w:rtl/>
        </w:rPr>
      </w:pPr>
    </w:p>
    <w:p w14:paraId="52CC9FA4" w14:textId="77777777" w:rsidR="0074105B" w:rsidRDefault="0074105B">
      <w:pPr>
        <w:rPr>
          <w:rtl/>
        </w:rPr>
      </w:pPr>
      <w:r>
        <w:rPr>
          <w:rFonts w:hint="cs"/>
          <w:rtl/>
        </w:rPr>
        <w:t>يمكن تطوير الدراسة مستقبلًا إلى برنامج بحثي تجريبي من خلال اختبار الفرضيات الآتية:</w:t>
      </w:r>
    </w:p>
    <w:p w14:paraId="0F153537" w14:textId="77777777" w:rsidR="0074105B" w:rsidRDefault="0074105B">
      <w:pPr>
        <w:rPr>
          <w:rtl/>
        </w:rPr>
      </w:pPr>
    </w:p>
    <w:p w14:paraId="3BA74244" w14:textId="77777777" w:rsidR="0074105B" w:rsidRDefault="0074105B">
      <w:pPr>
        <w:rPr>
          <w:rtl/>
        </w:rPr>
      </w:pPr>
      <w:r>
        <w:rPr>
          <w:rFonts w:hint="cs"/>
          <w:rtl/>
        </w:rPr>
        <w:t>1. ترتبط مستويات أعلى من الإرهاق المزمن بانخفاض بعض مؤشرات الرعاية الذاتية.</w:t>
      </w:r>
    </w:p>
    <w:p w14:paraId="1AA608E4" w14:textId="77777777" w:rsidR="0074105B" w:rsidRDefault="0074105B">
      <w:pPr>
        <w:rPr>
          <w:rtl/>
        </w:rPr>
      </w:pPr>
      <w:r>
        <w:rPr>
          <w:rFonts w:hint="cs"/>
          <w:rtl/>
        </w:rPr>
        <w:t>2. تتوسط الكفاءة الذاتية جزئيًا العلاقة بين المعرفة الصحية وتنفيذ بعض السلوكيات الصحية.</w:t>
      </w:r>
    </w:p>
    <w:p w14:paraId="6EAFD2AA" w14:textId="77777777" w:rsidR="0074105B" w:rsidRDefault="0074105B">
      <w:pPr>
        <w:rPr>
          <w:rtl/>
        </w:rPr>
      </w:pPr>
      <w:r>
        <w:rPr>
          <w:rFonts w:hint="cs"/>
          <w:rtl/>
        </w:rPr>
        <w:t>3. ترتبط صعوبات التخطيط والتنظيم الذاتي بزيادة تأجيل الرعاية الصحية.</w:t>
      </w:r>
    </w:p>
    <w:p w14:paraId="6A31BAAB" w14:textId="77777777" w:rsidR="0074105B" w:rsidRDefault="0074105B">
      <w:pPr>
        <w:rPr>
          <w:rtl/>
        </w:rPr>
      </w:pPr>
      <w:r>
        <w:rPr>
          <w:rFonts w:hint="cs"/>
          <w:rtl/>
        </w:rPr>
        <w:t>4. يؤدي استخدام النوايا التنفيذية إلى تحسين بعض السلوكيات الصحية مقارنة بالنيات العامة، وفقًا لما تسمح به الأدلة السابقة وبحسب السلوك والسياق.</w:t>
      </w:r>
    </w:p>
    <w:p w14:paraId="10D31627" w14:textId="77777777" w:rsidR="0074105B" w:rsidRDefault="0074105B">
      <w:pPr>
        <w:rPr>
          <w:rtl/>
        </w:rPr>
      </w:pPr>
      <w:r>
        <w:rPr>
          <w:rFonts w:hint="cs"/>
          <w:rtl/>
        </w:rPr>
        <w:t>5. قد يساعد إدماج معنى ديني غير عقابي بعض الأفراد على الاستمرارية في السلوك الصحي، مع احتمال اختلاف الأثر باختلاف طريقة التدين والسياق النفسي.</w:t>
      </w:r>
    </w:p>
    <w:p w14:paraId="0D059C74" w14:textId="77777777" w:rsidR="0074105B" w:rsidRDefault="0074105B">
      <w:pPr>
        <w:rPr>
          <w:rtl/>
        </w:rPr>
      </w:pPr>
      <w:r>
        <w:rPr>
          <w:rFonts w:hint="cs"/>
          <w:rtl/>
        </w:rPr>
        <w:t>6. يرتبط ارتفاع الشعور بأن الرعاية "دين مستحق" أو "حرمان متراكم" ببعض أنماط طلب الدعم، إذا أمكن تطوير مقياس صالح لهذا البناء.</w:t>
      </w:r>
    </w:p>
    <w:p w14:paraId="2B4FD027" w14:textId="77777777" w:rsidR="0074105B" w:rsidRDefault="0074105B">
      <w:pPr>
        <w:rPr>
          <w:rtl/>
        </w:rPr>
      </w:pPr>
      <w:r>
        <w:rPr>
          <w:rFonts w:hint="cs"/>
          <w:rtl/>
        </w:rPr>
        <w:t>7. يمكن أن يؤدي الجمع بين التقييم النفسي، والتخطيط السلوكي، وإعادة بناء المعنى إلى تحسن مؤشرات الرعاية الذاتية، وهي فرضية تحتاج إلى اختبار سريري مستقل.</w:t>
      </w:r>
    </w:p>
    <w:p w14:paraId="2FF142FB" w14:textId="77777777" w:rsidR="0074105B" w:rsidRDefault="0074105B">
      <w:pPr>
        <w:rPr>
          <w:rtl/>
        </w:rPr>
      </w:pPr>
    </w:p>
    <w:p w14:paraId="55A376B7" w14:textId="1434CC39" w:rsidR="0074105B" w:rsidRDefault="0074105B" w:rsidP="0074105B">
      <w:pPr>
        <w:pStyle w:val="a6"/>
        <w:numPr>
          <w:ilvl w:val="0"/>
          <w:numId w:val="1"/>
        </w:numPr>
        <w:rPr>
          <w:rtl/>
        </w:rPr>
      </w:pPr>
      <w:r>
        <w:rPr>
          <w:rFonts w:hint="cs"/>
          <w:rtl/>
        </w:rPr>
        <w:t>مؤشرات النجاح المقترحة</w:t>
      </w:r>
    </w:p>
    <w:p w14:paraId="7B0E3B05" w14:textId="77777777" w:rsidR="0074105B" w:rsidRDefault="0074105B">
      <w:pPr>
        <w:rPr>
          <w:rtl/>
        </w:rPr>
      </w:pPr>
    </w:p>
    <w:p w14:paraId="6BFB2846" w14:textId="77777777" w:rsidR="0074105B" w:rsidRDefault="0074105B">
      <w:pPr>
        <w:rPr>
          <w:rtl/>
        </w:rPr>
      </w:pPr>
      <w:r>
        <w:rPr>
          <w:rFonts w:hint="cs"/>
          <w:rtl/>
        </w:rPr>
        <w:t>بدل قياس نجاح التدخل بمؤشرات عامة مثل "تحسن الروح" أو "ارتفاع الوعي"، ينبغي استخدام مؤشرات قابلة للملاحظة، مثل:</w:t>
      </w:r>
    </w:p>
    <w:p w14:paraId="1D44F034" w14:textId="77777777" w:rsidR="0074105B" w:rsidRDefault="0074105B">
      <w:pPr>
        <w:rPr>
          <w:rtl/>
        </w:rPr>
      </w:pPr>
    </w:p>
    <w:p w14:paraId="78BFCE95" w14:textId="77777777" w:rsidR="0074105B" w:rsidRDefault="0074105B">
      <w:pPr>
        <w:rPr>
          <w:rtl/>
        </w:rPr>
      </w:pPr>
      <w:r>
        <w:rPr>
          <w:rFonts w:hint="cs"/>
          <w:rtl/>
        </w:rPr>
        <w:t>· الالتزام بالمواعيد الطبية.</w:t>
      </w:r>
    </w:p>
    <w:p w14:paraId="71652635" w14:textId="77777777" w:rsidR="0074105B" w:rsidRDefault="0074105B">
      <w:pPr>
        <w:rPr>
          <w:rtl/>
        </w:rPr>
      </w:pPr>
      <w:r>
        <w:rPr>
          <w:rFonts w:hint="cs"/>
          <w:rtl/>
        </w:rPr>
        <w:t>· انخفاض تأجيل الرعاية.</w:t>
      </w:r>
    </w:p>
    <w:p w14:paraId="5077B7AA" w14:textId="77777777" w:rsidR="0074105B" w:rsidRDefault="0074105B">
      <w:pPr>
        <w:rPr>
          <w:rtl/>
        </w:rPr>
      </w:pPr>
      <w:r>
        <w:rPr>
          <w:rFonts w:hint="cs"/>
          <w:rtl/>
        </w:rPr>
        <w:t>· انتظام تناول الأدوية عند وصفها.</w:t>
      </w:r>
    </w:p>
    <w:p w14:paraId="1BCDCAB4" w14:textId="77777777" w:rsidR="0074105B" w:rsidRDefault="0074105B">
      <w:pPr>
        <w:rPr>
          <w:rtl/>
        </w:rPr>
      </w:pPr>
      <w:r>
        <w:rPr>
          <w:rFonts w:hint="cs"/>
          <w:rtl/>
        </w:rPr>
        <w:t>· زيادة طلب المساعدة بصورة مباشرة.</w:t>
      </w:r>
    </w:p>
    <w:p w14:paraId="40E61BFB" w14:textId="77777777" w:rsidR="0074105B" w:rsidRDefault="0074105B">
      <w:pPr>
        <w:rPr>
          <w:rtl/>
        </w:rPr>
      </w:pPr>
      <w:r>
        <w:rPr>
          <w:rFonts w:hint="cs"/>
          <w:rtl/>
        </w:rPr>
        <w:t>· القدرة على التعرف إلى الإشارات الجسدية.</w:t>
      </w:r>
    </w:p>
    <w:p w14:paraId="56CC35B0" w14:textId="77777777" w:rsidR="0074105B" w:rsidRDefault="0074105B">
      <w:pPr>
        <w:rPr>
          <w:rtl/>
        </w:rPr>
      </w:pPr>
      <w:r>
        <w:rPr>
          <w:rFonts w:hint="cs"/>
          <w:rtl/>
        </w:rPr>
        <w:t>· تحسن بعض مؤشرات النوم أو المزاج.</w:t>
      </w:r>
    </w:p>
    <w:p w14:paraId="7334820B" w14:textId="77777777" w:rsidR="0074105B" w:rsidRDefault="0074105B">
      <w:pPr>
        <w:rPr>
          <w:rtl/>
        </w:rPr>
      </w:pPr>
      <w:r>
        <w:rPr>
          <w:rFonts w:hint="cs"/>
          <w:rtl/>
        </w:rPr>
        <w:t>· ارتفاع الكفاءة الذاتية.</w:t>
      </w:r>
    </w:p>
    <w:p w14:paraId="406DC96C" w14:textId="77777777" w:rsidR="0074105B" w:rsidRDefault="0074105B">
      <w:pPr>
        <w:rPr>
          <w:rtl/>
        </w:rPr>
      </w:pPr>
      <w:r>
        <w:rPr>
          <w:rFonts w:hint="cs"/>
          <w:rtl/>
        </w:rPr>
        <w:t>· انخفاض الاعتماد على المرض باعتباره الطريق الوحيد للحصول على الرعاية.</w:t>
      </w:r>
    </w:p>
    <w:p w14:paraId="4ED4FD97" w14:textId="77777777" w:rsidR="0074105B" w:rsidRDefault="0074105B">
      <w:pPr>
        <w:rPr>
          <w:rtl/>
        </w:rPr>
      </w:pPr>
      <w:r>
        <w:rPr>
          <w:rFonts w:hint="cs"/>
          <w:rtl/>
        </w:rPr>
        <w:t>· زيادة القدرة على وضع خطط سلوكية وتنفيذها.</w:t>
      </w:r>
    </w:p>
    <w:p w14:paraId="5C115D06" w14:textId="77777777" w:rsidR="0074105B" w:rsidRDefault="0074105B">
      <w:pPr>
        <w:rPr>
          <w:rtl/>
        </w:rPr>
      </w:pPr>
      <w:r>
        <w:rPr>
          <w:rFonts w:hint="cs"/>
          <w:rtl/>
        </w:rPr>
        <w:t>· المحافظة على السلوك الصحي عبر فترة متابعة محددة.</w:t>
      </w:r>
    </w:p>
    <w:p w14:paraId="212AA0D9" w14:textId="77777777" w:rsidR="0074105B" w:rsidRDefault="0074105B">
      <w:pPr>
        <w:rPr>
          <w:rtl/>
        </w:rPr>
      </w:pPr>
    </w:p>
    <w:p w14:paraId="7B696D5C" w14:textId="77777777" w:rsidR="0074105B" w:rsidRDefault="0074105B">
      <w:pPr>
        <w:rPr>
          <w:rtl/>
        </w:rPr>
      </w:pPr>
      <w:r>
        <w:rPr>
          <w:rFonts w:hint="cs"/>
          <w:rtl/>
        </w:rPr>
        <w:t xml:space="preserve">وهذه المؤشرات تجعل </w:t>
      </w:r>
      <w:proofErr w:type="spellStart"/>
      <w:r>
        <w:rPr>
          <w:rFonts w:hint="cs"/>
          <w:rtl/>
        </w:rPr>
        <w:t>البارادايم</w:t>
      </w:r>
      <w:proofErr w:type="spellEnd"/>
      <w:r>
        <w:rPr>
          <w:rFonts w:hint="cs"/>
          <w:rtl/>
        </w:rPr>
        <w:t xml:space="preserve"> الاستخلافي "أكثر قابلية للحوار" مع البحث التجريبي، دون أن تتنازل عن "أصوله التأسيسية".</w:t>
      </w:r>
    </w:p>
    <w:p w14:paraId="16955C09" w14:textId="77777777" w:rsidR="0074105B" w:rsidRDefault="0074105B">
      <w:pPr>
        <w:rPr>
          <w:rtl/>
        </w:rPr>
      </w:pPr>
    </w:p>
    <w:p w14:paraId="7AF87140" w14:textId="1A6A631D" w:rsidR="0074105B" w:rsidRDefault="0074105B" w:rsidP="0074105B">
      <w:pPr>
        <w:pStyle w:val="a6"/>
        <w:numPr>
          <w:ilvl w:val="0"/>
          <w:numId w:val="1"/>
        </w:numPr>
        <w:rPr>
          <w:rtl/>
        </w:rPr>
      </w:pPr>
      <w:r>
        <w:rPr>
          <w:rFonts w:hint="cs"/>
          <w:rtl/>
        </w:rPr>
        <w:t>حدود النموذج</w:t>
      </w:r>
    </w:p>
    <w:p w14:paraId="281D95FE" w14:textId="77777777" w:rsidR="0074105B" w:rsidRDefault="0074105B">
      <w:pPr>
        <w:rPr>
          <w:rtl/>
        </w:rPr>
      </w:pPr>
    </w:p>
    <w:p w14:paraId="121000C7" w14:textId="77777777" w:rsidR="0074105B" w:rsidRDefault="0074105B">
      <w:pPr>
        <w:rPr>
          <w:rtl/>
        </w:rPr>
      </w:pPr>
      <w:r>
        <w:rPr>
          <w:rFonts w:hint="cs"/>
          <w:rtl/>
        </w:rPr>
        <w:t>تواجه هذه المقاربة عددًا من الحدود التي ينبغي التصريح بها بوضوح:</w:t>
      </w:r>
    </w:p>
    <w:p w14:paraId="0AFA7B0F" w14:textId="77777777" w:rsidR="0074105B" w:rsidRDefault="0074105B">
      <w:pPr>
        <w:rPr>
          <w:rtl/>
        </w:rPr>
      </w:pPr>
    </w:p>
    <w:p w14:paraId="464F9ABB" w14:textId="77777777" w:rsidR="0074105B" w:rsidRDefault="0074105B">
      <w:pPr>
        <w:rPr>
          <w:rtl/>
        </w:rPr>
      </w:pPr>
      <w:r>
        <w:rPr>
          <w:rFonts w:hint="cs"/>
          <w:rtl/>
        </w:rPr>
        <w:t xml:space="preserve">1. لا يمكن استخدام </w:t>
      </w:r>
      <w:proofErr w:type="spellStart"/>
      <w:r>
        <w:rPr>
          <w:rFonts w:hint="cs"/>
          <w:rtl/>
        </w:rPr>
        <w:t>البارادايم</w:t>
      </w:r>
      <w:proofErr w:type="spellEnd"/>
      <w:r>
        <w:rPr>
          <w:rFonts w:hint="cs"/>
          <w:rtl/>
        </w:rPr>
        <w:t xml:space="preserve"> الاستخلافي لإلغاء الأسباب الطبية أو النفسية المعروفة.</w:t>
      </w:r>
    </w:p>
    <w:p w14:paraId="76EFDF2F" w14:textId="77777777" w:rsidR="0074105B" w:rsidRDefault="0074105B">
      <w:pPr>
        <w:rPr>
          <w:rtl/>
        </w:rPr>
      </w:pPr>
      <w:r>
        <w:rPr>
          <w:rFonts w:hint="cs"/>
          <w:rtl/>
        </w:rPr>
        <w:t>2. المفاهيم الجديدة مثل "الدين النفسي" و"سيادة الانتباه" و"الانشطار الأخلاقي" تحتاج إلى تعريفات إجرائية واختبارات للصدق والثبات قبل استخدامها بوصفها متغيرات علمية مستقلة.</w:t>
      </w:r>
    </w:p>
    <w:p w14:paraId="6B51F373" w14:textId="77777777" w:rsidR="0074105B" w:rsidRDefault="0074105B">
      <w:pPr>
        <w:rPr>
          <w:rtl/>
        </w:rPr>
      </w:pPr>
      <w:r>
        <w:rPr>
          <w:rFonts w:hint="cs"/>
          <w:rtl/>
        </w:rPr>
        <w:t>3. لا يمكن اعتبار "الركائز الثمانية" أو "النموذج القرآني الهرمي" بنيات نفسية أو عصبية مثبتة بمجرد طرحها نظريًا.</w:t>
      </w:r>
    </w:p>
    <w:p w14:paraId="41F579D7" w14:textId="77777777" w:rsidR="0074105B" w:rsidRDefault="0074105B">
      <w:pPr>
        <w:rPr>
          <w:rtl/>
        </w:rPr>
      </w:pPr>
      <w:r>
        <w:rPr>
          <w:rFonts w:hint="cs"/>
          <w:rtl/>
        </w:rPr>
        <w:t xml:space="preserve">4. لا يمكن إثبات فعالية </w:t>
      </w:r>
      <w:r>
        <w:rPr>
          <w:rFonts w:hint="cs"/>
        </w:rPr>
        <w:t>TLRT</w:t>
      </w:r>
      <w:r>
        <w:rPr>
          <w:rFonts w:hint="cs"/>
          <w:rtl/>
        </w:rPr>
        <w:t xml:space="preserve"> بمجرد وصف خطواته أو تطبيقها في حالات فردية. يتطلب إثبات الفعالية تصميمات بحثية مناسبة، ومجموعات مقارنة، ومقاييس محددة، ومتابعة زمنية، وتقييمًا أخلاقيًا مستقلًا.</w:t>
      </w:r>
    </w:p>
    <w:p w14:paraId="014FF8B6" w14:textId="77777777" w:rsidR="0074105B" w:rsidRDefault="0074105B">
      <w:pPr>
        <w:rPr>
          <w:rtl/>
        </w:rPr>
      </w:pPr>
      <w:r>
        <w:rPr>
          <w:rFonts w:hint="cs"/>
          <w:rtl/>
        </w:rPr>
        <w:t xml:space="preserve">5. ينبغي التمييز بين ما يقدمه </w:t>
      </w:r>
      <w:proofErr w:type="spellStart"/>
      <w:r>
        <w:rPr>
          <w:rFonts w:hint="cs"/>
          <w:rtl/>
        </w:rPr>
        <w:t>البارادايم</w:t>
      </w:r>
      <w:proofErr w:type="spellEnd"/>
      <w:r>
        <w:rPr>
          <w:rFonts w:hint="cs"/>
          <w:rtl/>
        </w:rPr>
        <w:t xml:space="preserve"> عن نفسه وبين الحكم الأكاديمي الخارجي على صلاحيته وانتشاره واعتماده. فالموقع يصف المشروع بأنه يضم 19 مكونًا، ويعرض </w:t>
      </w:r>
      <w:r>
        <w:rPr>
          <w:rFonts w:hint="cs"/>
        </w:rPr>
        <w:t>TLRT</w:t>
      </w:r>
      <w:r>
        <w:rPr>
          <w:rFonts w:hint="cs"/>
          <w:rtl/>
        </w:rPr>
        <w:t xml:space="preserve"> والنموذج الهرمي والمرجعية المتعالية وغيرها ضمن منظومته؛ لكن هذا "الوصف التعريفي" لا يمثل في حد ذاته "دليلًا مستقلًا" على الفعالية الإكلينيكية أو الاعتماد الأكاديمي.</w:t>
      </w:r>
    </w:p>
    <w:p w14:paraId="74051C28" w14:textId="77777777" w:rsidR="0074105B" w:rsidRDefault="0074105B">
      <w:pPr>
        <w:rPr>
          <w:rtl/>
        </w:rPr>
      </w:pPr>
    </w:p>
    <w:p w14:paraId="031613A9" w14:textId="6F065381" w:rsidR="0074105B" w:rsidRDefault="0074105B" w:rsidP="0074105B">
      <w:pPr>
        <w:pStyle w:val="a6"/>
        <w:numPr>
          <w:ilvl w:val="0"/>
          <w:numId w:val="1"/>
        </w:numPr>
        <w:rPr>
          <w:rtl/>
        </w:rPr>
      </w:pPr>
      <w:r>
        <w:rPr>
          <w:rFonts w:hint="cs"/>
          <w:rtl/>
        </w:rPr>
        <w:t xml:space="preserve">القيمة النظرية للبحث داخل </w:t>
      </w:r>
      <w:proofErr w:type="spellStart"/>
      <w:r>
        <w:rPr>
          <w:rFonts w:hint="cs"/>
          <w:rtl/>
        </w:rPr>
        <w:t>البارادايم</w:t>
      </w:r>
      <w:proofErr w:type="spellEnd"/>
      <w:r>
        <w:rPr>
          <w:rFonts w:hint="cs"/>
          <w:rtl/>
        </w:rPr>
        <w:t xml:space="preserve"> الاستخلافي</w:t>
      </w:r>
    </w:p>
    <w:p w14:paraId="00FCF345" w14:textId="77777777" w:rsidR="0074105B" w:rsidRDefault="0074105B">
      <w:pPr>
        <w:rPr>
          <w:rtl/>
        </w:rPr>
      </w:pPr>
    </w:p>
    <w:p w14:paraId="030D4C61" w14:textId="77777777" w:rsidR="0074105B" w:rsidRDefault="0074105B">
      <w:pPr>
        <w:rPr>
          <w:rtl/>
        </w:rPr>
      </w:pPr>
      <w:r>
        <w:rPr>
          <w:rFonts w:hint="cs"/>
          <w:rtl/>
        </w:rPr>
        <w:t xml:space="preserve">تكمن أهمية هذا البحث في أنه لا يكتفي بتطبيق مفاهيم </w:t>
      </w:r>
      <w:proofErr w:type="spellStart"/>
      <w:r>
        <w:rPr>
          <w:rFonts w:hint="cs"/>
          <w:rtl/>
        </w:rPr>
        <w:t>البارادايم</w:t>
      </w:r>
      <w:proofErr w:type="spellEnd"/>
      <w:r>
        <w:rPr>
          <w:rFonts w:hint="cs"/>
          <w:rtl/>
        </w:rPr>
        <w:t xml:space="preserve"> الاستخلافي على حالة صحية، وإنما يحاول "نقل المنظومة" من المستوى الفلسفي العام إلى مستوى "أكثر قابلية للاختبار" ، دون أن "يتنازل" عن "أصولها التأسيسية".</w:t>
      </w:r>
    </w:p>
    <w:p w14:paraId="3037D317" w14:textId="77777777" w:rsidR="0074105B" w:rsidRDefault="0074105B">
      <w:pPr>
        <w:rPr>
          <w:rtl/>
        </w:rPr>
      </w:pPr>
    </w:p>
    <w:p w14:paraId="68A9E65C" w14:textId="77777777" w:rsidR="0074105B" w:rsidRDefault="0074105B">
      <w:pPr>
        <w:rPr>
          <w:rtl/>
        </w:rPr>
      </w:pPr>
      <w:r>
        <w:rPr>
          <w:rFonts w:hint="cs"/>
          <w:rtl/>
        </w:rPr>
        <w:t>ويمكن تلخيص النموذج المقترح في المسار الآتي:</w:t>
      </w:r>
    </w:p>
    <w:p w14:paraId="58F75500" w14:textId="77777777" w:rsidR="0074105B" w:rsidRDefault="0074105B">
      <w:pPr>
        <w:rPr>
          <w:rtl/>
        </w:rPr>
      </w:pPr>
    </w:p>
    <w:p w14:paraId="2384CB53" w14:textId="77777777" w:rsidR="0074105B" w:rsidRDefault="0074105B">
      <w:pPr>
        <w:rPr>
          <w:rtl/>
        </w:rPr>
      </w:pPr>
      <w:r>
        <w:rPr>
          <w:rFonts w:hint="cs"/>
          <w:rtl/>
        </w:rPr>
        <w:t>المعرفة الصحية ← الانتباه إلى الجسد ← المعنى الذي يمنحه الإنسان للجسد ← المسؤولية ← النية ← الجسر السلوكي ← الفعل ← الاستمرارية ← استعادة الرعاية الذاتية</w:t>
      </w:r>
    </w:p>
    <w:p w14:paraId="3878FF54" w14:textId="77777777" w:rsidR="0074105B" w:rsidRDefault="0074105B">
      <w:pPr>
        <w:rPr>
          <w:rtl/>
        </w:rPr>
      </w:pPr>
    </w:p>
    <w:p w14:paraId="14E7FAA2" w14:textId="77777777" w:rsidR="0074105B" w:rsidRDefault="0074105B">
      <w:pPr>
        <w:rPr>
          <w:rtl/>
        </w:rPr>
      </w:pPr>
      <w:r>
        <w:rPr>
          <w:rFonts w:hint="cs"/>
          <w:rtl/>
        </w:rPr>
        <w:t xml:space="preserve">وهنا تظهر نقطة مهمة: "لا يقدم </w:t>
      </w:r>
      <w:proofErr w:type="spellStart"/>
      <w:r>
        <w:rPr>
          <w:rFonts w:hint="cs"/>
          <w:rtl/>
        </w:rPr>
        <w:t>البارادايم</w:t>
      </w:r>
      <w:proofErr w:type="spellEnd"/>
      <w:r>
        <w:rPr>
          <w:rFonts w:hint="cs"/>
          <w:rtl/>
        </w:rPr>
        <w:t xml:space="preserve"> الاستخلافي نفسه باعتباره بديلًا عن علم النفس السلوكي، وإنما يمكن أن يحاول إضافة طبقة المعنى والمرجعية والمسؤولية إلى التفسير السلوكي." وهذه هي النقطة التي يمكن أن تمنح البحث قيمة نظرية أكبر إذا تحولت مستقبلًا إلى "فرضيات قابلة للقياس" .</w:t>
      </w:r>
    </w:p>
    <w:p w14:paraId="2286C669" w14:textId="77777777" w:rsidR="0074105B" w:rsidRDefault="0074105B">
      <w:pPr>
        <w:rPr>
          <w:rtl/>
        </w:rPr>
      </w:pPr>
    </w:p>
    <w:p w14:paraId="27766E68" w14:textId="464A9AA8" w:rsidR="0074105B" w:rsidRDefault="0074105B" w:rsidP="0074105B">
      <w:pPr>
        <w:pStyle w:val="a6"/>
        <w:numPr>
          <w:ilvl w:val="0"/>
          <w:numId w:val="1"/>
        </w:numPr>
        <w:rPr>
          <w:rtl/>
        </w:rPr>
      </w:pPr>
      <w:r>
        <w:rPr>
          <w:rFonts w:hint="cs"/>
          <w:rtl/>
        </w:rPr>
        <w:t>المناقشة</w:t>
      </w:r>
    </w:p>
    <w:p w14:paraId="05765178" w14:textId="77777777" w:rsidR="0074105B" w:rsidRDefault="0074105B">
      <w:pPr>
        <w:rPr>
          <w:rtl/>
        </w:rPr>
      </w:pPr>
    </w:p>
    <w:p w14:paraId="27201939" w14:textId="77777777" w:rsidR="0074105B" w:rsidRDefault="0074105B">
      <w:pPr>
        <w:rPr>
          <w:rtl/>
        </w:rPr>
      </w:pPr>
      <w:r>
        <w:rPr>
          <w:rFonts w:hint="cs"/>
          <w:rtl/>
        </w:rPr>
        <w:t>تكشف ظاهرة إهمال الجسد أن المعرفة ليست دائمًا كافية لصناعة السلوك. فالإنسان قد يعرف، ويقتنع، وينوي، ثم يؤجل. وقد يكون سبب التأجيل نفسيًا أو اجتماعيًا أو طبيًا أو اقتصاديًا أو متعلقًا بتاريخ طويل من العادات.</w:t>
      </w:r>
    </w:p>
    <w:p w14:paraId="15747521" w14:textId="77777777" w:rsidR="0074105B" w:rsidRDefault="0074105B">
      <w:pPr>
        <w:rPr>
          <w:rtl/>
        </w:rPr>
      </w:pPr>
    </w:p>
    <w:p w14:paraId="2FBE292A" w14:textId="77777777" w:rsidR="0074105B" w:rsidRDefault="0074105B">
      <w:pPr>
        <w:rPr>
          <w:rtl/>
        </w:rPr>
      </w:pPr>
      <w:r>
        <w:rPr>
          <w:rFonts w:hint="cs"/>
          <w:rtl/>
        </w:rPr>
        <w:t xml:space="preserve">ومن هنا فإن </w:t>
      </w:r>
      <w:proofErr w:type="spellStart"/>
      <w:r>
        <w:rPr>
          <w:rFonts w:hint="cs"/>
          <w:rtl/>
        </w:rPr>
        <w:t>البارادايم</w:t>
      </w:r>
      <w:proofErr w:type="spellEnd"/>
      <w:r>
        <w:rPr>
          <w:rFonts w:hint="cs"/>
          <w:rtl/>
        </w:rPr>
        <w:t xml:space="preserve"> الاستخلافي "لا يختزل المشكلة في 'ضعف الإرادة'" . بل يرى أن السلوك نتيجة تفاعل بين:</w:t>
      </w:r>
    </w:p>
    <w:p w14:paraId="2D3DF040" w14:textId="77777777" w:rsidR="0074105B" w:rsidRDefault="0074105B">
      <w:pPr>
        <w:rPr>
          <w:rtl/>
        </w:rPr>
      </w:pPr>
    </w:p>
    <w:p w14:paraId="3C367F5F" w14:textId="77777777" w:rsidR="0074105B" w:rsidRDefault="0074105B">
      <w:pPr>
        <w:rPr>
          <w:rtl/>
        </w:rPr>
      </w:pPr>
      <w:r>
        <w:rPr>
          <w:rFonts w:hint="cs"/>
          <w:rtl/>
        </w:rPr>
        <w:t>الوعي + الانتباه + العادة + القدرة + المعنى + السياق الاجتماعي + التخطيط + الدعم.</w:t>
      </w:r>
    </w:p>
    <w:p w14:paraId="11C13B3A" w14:textId="77777777" w:rsidR="0074105B" w:rsidRDefault="0074105B">
      <w:pPr>
        <w:rPr>
          <w:rtl/>
        </w:rPr>
      </w:pPr>
    </w:p>
    <w:p w14:paraId="3D09E022" w14:textId="77777777" w:rsidR="0074105B" w:rsidRDefault="0074105B">
      <w:pPr>
        <w:rPr>
          <w:rtl/>
        </w:rPr>
      </w:pPr>
      <w:r>
        <w:rPr>
          <w:rFonts w:hint="cs"/>
          <w:rtl/>
        </w:rPr>
        <w:t xml:space="preserve">ويضيف </w:t>
      </w:r>
      <w:proofErr w:type="spellStart"/>
      <w:r>
        <w:rPr>
          <w:rFonts w:hint="cs"/>
          <w:rtl/>
        </w:rPr>
        <w:t>البارادايم</w:t>
      </w:r>
      <w:proofErr w:type="spellEnd"/>
      <w:r>
        <w:rPr>
          <w:rFonts w:hint="cs"/>
          <w:rtl/>
        </w:rPr>
        <w:t xml:space="preserve"> الاستخلافي عنصرًا آخر: "المسؤولية والمعنى" . فإذا كان الجسد يُفهم بوصفه "أمانة" ، فإن العناية به تصبح "فعلًا ذا معنى" . لكن المسؤولية لا تعني اللوم. وهذه نقطة مركزية في </w:t>
      </w:r>
      <w:proofErr w:type="spellStart"/>
      <w:r>
        <w:rPr>
          <w:rFonts w:hint="cs"/>
          <w:rtl/>
        </w:rPr>
        <w:t>البارادايم</w:t>
      </w:r>
      <w:proofErr w:type="spellEnd"/>
      <w:r>
        <w:rPr>
          <w:rFonts w:hint="cs"/>
          <w:rtl/>
        </w:rPr>
        <w:t>:</w:t>
      </w:r>
    </w:p>
    <w:p w14:paraId="3EE85DCE" w14:textId="77777777" w:rsidR="0074105B" w:rsidRDefault="0074105B">
      <w:pPr>
        <w:rPr>
          <w:rtl/>
        </w:rPr>
      </w:pPr>
    </w:p>
    <w:p w14:paraId="73637F6D" w14:textId="77777777" w:rsidR="0074105B" w:rsidRDefault="0074105B">
      <w:pPr>
        <w:rPr>
          <w:rtl/>
        </w:rPr>
      </w:pPr>
      <w:r>
        <w:rPr>
          <w:rFonts w:hint="cs"/>
          <w:rtl/>
        </w:rPr>
        <w:t>المسؤولية ≠ الإدانة.</w:t>
      </w:r>
    </w:p>
    <w:p w14:paraId="4B1C5F66" w14:textId="77777777" w:rsidR="0074105B" w:rsidRDefault="0074105B">
      <w:pPr>
        <w:rPr>
          <w:rtl/>
        </w:rPr>
      </w:pPr>
    </w:p>
    <w:p w14:paraId="1A84ADFD" w14:textId="77777777" w:rsidR="0074105B" w:rsidRDefault="0074105B">
      <w:pPr>
        <w:rPr>
          <w:rtl/>
        </w:rPr>
      </w:pPr>
      <w:r>
        <w:rPr>
          <w:rFonts w:hint="cs"/>
          <w:rtl/>
        </w:rPr>
        <w:t>ويمكن صياغة العلاقة بصورة أكثر دقة:</w:t>
      </w:r>
    </w:p>
    <w:p w14:paraId="6F1385E5" w14:textId="77777777" w:rsidR="0074105B" w:rsidRDefault="0074105B">
      <w:pPr>
        <w:rPr>
          <w:rtl/>
        </w:rPr>
      </w:pPr>
    </w:p>
    <w:p w14:paraId="5B048ADD" w14:textId="77777777" w:rsidR="0074105B" w:rsidRDefault="0074105B">
      <w:pPr>
        <w:rPr>
          <w:rtl/>
        </w:rPr>
      </w:pPr>
      <w:r>
        <w:rPr>
          <w:rFonts w:hint="cs"/>
          <w:rtl/>
        </w:rPr>
        <w:t>المسؤولية الرحيمة ← الاعتراف بالواقع ← تحديد العائق ← بناء خطة ← الفعل ← المراجعة ← الإصلاح.</w:t>
      </w:r>
    </w:p>
    <w:p w14:paraId="5850370C" w14:textId="77777777" w:rsidR="0074105B" w:rsidRDefault="0074105B">
      <w:pPr>
        <w:rPr>
          <w:rtl/>
        </w:rPr>
      </w:pPr>
    </w:p>
    <w:p w14:paraId="185C9D61" w14:textId="77777777" w:rsidR="0074105B" w:rsidRDefault="0074105B">
      <w:pPr>
        <w:rPr>
          <w:rtl/>
        </w:rPr>
      </w:pPr>
      <w:r>
        <w:rPr>
          <w:rFonts w:hint="cs"/>
          <w:rtl/>
        </w:rPr>
        <w:t>أما: الذنب العقابي ← العار ← الإنكار أو التجنب ← تأجيل الرعاية فقد يقود إلى نتيجة معاكسة. وبذلك يصبح الهدف من المفاهيم الدينية "ليس زيادة الضغط على المرأة، بل إعادة بناء علاقتها بجسدها بطريقة تسمح لها بالفعل."</w:t>
      </w:r>
    </w:p>
    <w:p w14:paraId="340E59CC" w14:textId="77777777" w:rsidR="0074105B" w:rsidRDefault="0074105B">
      <w:pPr>
        <w:rPr>
          <w:rtl/>
        </w:rPr>
      </w:pPr>
    </w:p>
    <w:p w14:paraId="2597AC7F" w14:textId="7E78A28A" w:rsidR="0074105B" w:rsidRDefault="0074105B" w:rsidP="0074105B">
      <w:pPr>
        <w:pStyle w:val="a6"/>
        <w:numPr>
          <w:ilvl w:val="0"/>
          <w:numId w:val="1"/>
        </w:numPr>
        <w:rPr>
          <w:rtl/>
        </w:rPr>
      </w:pPr>
      <w:r>
        <w:rPr>
          <w:rFonts w:hint="cs"/>
          <w:rtl/>
        </w:rPr>
        <w:t>الخاتمة</w:t>
      </w:r>
    </w:p>
    <w:p w14:paraId="46C13F41" w14:textId="77777777" w:rsidR="0074105B" w:rsidRDefault="0074105B">
      <w:pPr>
        <w:rPr>
          <w:rtl/>
        </w:rPr>
      </w:pPr>
    </w:p>
    <w:p w14:paraId="7EA48683" w14:textId="77777777" w:rsidR="0074105B" w:rsidRDefault="0074105B">
      <w:pPr>
        <w:rPr>
          <w:rtl/>
        </w:rPr>
      </w:pPr>
      <w:r>
        <w:rPr>
          <w:rFonts w:hint="cs"/>
          <w:rtl/>
        </w:rPr>
        <w:t>لا يمكن تفسير إهمال الجسد لدى المرأة في منتصف العمر بعامل واحد. وقد لا يكون نقص المعرفة هو المشكلة الأساسية أصلًا. فقد يعرف الإنسان الخطر، لكنه قد يكون مرهقًا، أو خائفًا، أو معتادًا على التأجيل، أو منخفض الكفاءة الذاتية، أو مثقلًا بمسؤوليات الآخرين، أو غير قادر على تحويل النية العامة إلى خطة عملية.</w:t>
      </w:r>
    </w:p>
    <w:p w14:paraId="08C950FF" w14:textId="77777777" w:rsidR="0074105B" w:rsidRDefault="0074105B">
      <w:pPr>
        <w:rPr>
          <w:rtl/>
        </w:rPr>
      </w:pPr>
    </w:p>
    <w:p w14:paraId="2E34EE6D" w14:textId="77777777" w:rsidR="0074105B" w:rsidRDefault="0074105B">
      <w:pPr>
        <w:rPr>
          <w:rtl/>
        </w:rPr>
      </w:pPr>
      <w:r>
        <w:rPr>
          <w:rFonts w:hint="cs"/>
          <w:rtl/>
        </w:rPr>
        <w:t xml:space="preserve">ويقدم </w:t>
      </w:r>
      <w:proofErr w:type="spellStart"/>
      <w:r>
        <w:rPr>
          <w:rFonts w:hint="cs"/>
          <w:rtl/>
        </w:rPr>
        <w:t>البارادايم</w:t>
      </w:r>
      <w:proofErr w:type="spellEnd"/>
      <w:r>
        <w:rPr>
          <w:rFonts w:hint="cs"/>
          <w:rtl/>
        </w:rPr>
        <w:t xml:space="preserve"> الاستخلافي إمكانية لإضافة مستوى آخر إلى هذا التحليل، يتمثل في سؤال "معنى الجسد" ومكانته داخل تصور الإنسان لمسؤوليته وذاته </w:t>
      </w:r>
      <w:proofErr w:type="spellStart"/>
      <w:r>
        <w:rPr>
          <w:rFonts w:hint="cs"/>
          <w:rtl/>
        </w:rPr>
        <w:t>ومرجعيته</w:t>
      </w:r>
      <w:proofErr w:type="spellEnd"/>
      <w:r>
        <w:rPr>
          <w:rFonts w:hint="cs"/>
          <w:rtl/>
        </w:rPr>
        <w:t>.</w:t>
      </w:r>
    </w:p>
    <w:p w14:paraId="3FAB9062" w14:textId="77777777" w:rsidR="0074105B" w:rsidRDefault="0074105B">
      <w:pPr>
        <w:rPr>
          <w:rtl/>
        </w:rPr>
      </w:pPr>
    </w:p>
    <w:p w14:paraId="33CECFB3" w14:textId="77777777" w:rsidR="0074105B" w:rsidRDefault="0074105B">
      <w:pPr>
        <w:rPr>
          <w:rtl/>
        </w:rPr>
      </w:pPr>
      <w:r>
        <w:rPr>
          <w:rFonts w:hint="cs"/>
          <w:rtl/>
        </w:rPr>
        <w:t>ومن هذا المنطلق، يمكن فهم الجسد بوصفه "جزءًا من الأمانة" ، والعناية به باعتبارها "ممارسة للمسؤولية" ، وسيادة الانتباه باعتبارها "قدرة على الحضور مع الذات" بدل ترك الانتباه خاضعًا باستمرار للضغوط والمطالب الخارجية.</w:t>
      </w:r>
    </w:p>
    <w:p w14:paraId="2002E68A" w14:textId="77777777" w:rsidR="0074105B" w:rsidRDefault="0074105B">
      <w:pPr>
        <w:rPr>
          <w:rtl/>
        </w:rPr>
      </w:pPr>
    </w:p>
    <w:p w14:paraId="2A52EDD0" w14:textId="77777777" w:rsidR="0074105B" w:rsidRDefault="0074105B">
      <w:pPr>
        <w:rPr>
          <w:rtl/>
        </w:rPr>
      </w:pPr>
      <w:r>
        <w:rPr>
          <w:rFonts w:hint="cs"/>
          <w:rtl/>
        </w:rPr>
        <w:t>لكن قيمة هذه الإضافة تعتمد على "احترام الحدود المنهجية" :</w:t>
      </w:r>
    </w:p>
    <w:p w14:paraId="4A7A0872" w14:textId="77777777" w:rsidR="0074105B" w:rsidRDefault="0074105B">
      <w:pPr>
        <w:rPr>
          <w:rtl/>
        </w:rPr>
      </w:pPr>
    </w:p>
    <w:p w14:paraId="46A2ECFB" w14:textId="77777777" w:rsidR="0074105B" w:rsidRDefault="0074105B">
      <w:pPr>
        <w:rPr>
          <w:rtl/>
        </w:rPr>
      </w:pPr>
      <w:r>
        <w:rPr>
          <w:rFonts w:hint="cs"/>
          <w:rtl/>
        </w:rPr>
        <w:t xml:space="preserve">· </w:t>
      </w:r>
      <w:proofErr w:type="spellStart"/>
      <w:r>
        <w:rPr>
          <w:rFonts w:hint="cs"/>
          <w:rtl/>
        </w:rPr>
        <w:t>فالبارادايم</w:t>
      </w:r>
      <w:proofErr w:type="spellEnd"/>
      <w:r>
        <w:rPr>
          <w:rFonts w:hint="cs"/>
          <w:rtl/>
        </w:rPr>
        <w:t xml:space="preserve"> الاستخلافي لا ينبغي أن يحل محل الطب.</w:t>
      </w:r>
    </w:p>
    <w:p w14:paraId="736A44C7" w14:textId="77777777" w:rsidR="0074105B" w:rsidRDefault="0074105B">
      <w:pPr>
        <w:rPr>
          <w:rtl/>
        </w:rPr>
      </w:pPr>
      <w:r>
        <w:rPr>
          <w:rFonts w:hint="cs"/>
          <w:rtl/>
        </w:rPr>
        <w:t>· ولا ينبغي أن يحل محل التشخيص النفسي.</w:t>
      </w:r>
    </w:p>
    <w:p w14:paraId="4EDD8033" w14:textId="77777777" w:rsidR="0074105B" w:rsidRDefault="0074105B">
      <w:pPr>
        <w:rPr>
          <w:rtl/>
        </w:rPr>
      </w:pPr>
      <w:r>
        <w:rPr>
          <w:rFonts w:hint="cs"/>
          <w:rtl/>
        </w:rPr>
        <w:t>· ولا ينبغي أن يحول المفاهيم الدينية إلى تشخيصات عصبية.</w:t>
      </w:r>
    </w:p>
    <w:p w14:paraId="228C12C0" w14:textId="77777777" w:rsidR="0074105B" w:rsidRDefault="0074105B">
      <w:pPr>
        <w:rPr>
          <w:rtl/>
        </w:rPr>
      </w:pPr>
      <w:r>
        <w:rPr>
          <w:rFonts w:hint="cs"/>
          <w:rtl/>
        </w:rPr>
        <w:t>· ولا ينبغي أن يفسر المرض بوصفه عقوبة أو دليلًا على ضعف الإيمان.</w:t>
      </w:r>
    </w:p>
    <w:p w14:paraId="72B80AA4" w14:textId="77777777" w:rsidR="0074105B" w:rsidRDefault="0074105B">
      <w:pPr>
        <w:rPr>
          <w:rtl/>
        </w:rPr>
      </w:pPr>
      <w:r>
        <w:rPr>
          <w:rFonts w:hint="cs"/>
          <w:rtl/>
        </w:rPr>
        <w:t xml:space="preserve">· ولا ينبغي أن يُقدّم </w:t>
      </w:r>
      <w:r>
        <w:rPr>
          <w:rFonts w:hint="cs"/>
        </w:rPr>
        <w:t>TLRT</w:t>
      </w:r>
      <w:r>
        <w:rPr>
          <w:rFonts w:hint="cs"/>
          <w:rtl/>
        </w:rPr>
        <w:t xml:space="preserve"> باعتباره علاجًا مثبت الفعالية قبل توفر الأدلة اللازمة.</w:t>
      </w:r>
    </w:p>
    <w:p w14:paraId="197D2CF1" w14:textId="77777777" w:rsidR="0074105B" w:rsidRDefault="0074105B">
      <w:pPr>
        <w:rPr>
          <w:rtl/>
        </w:rPr>
      </w:pPr>
    </w:p>
    <w:p w14:paraId="7231DAA9" w14:textId="77777777" w:rsidR="0074105B" w:rsidRDefault="0074105B">
      <w:pPr>
        <w:rPr>
          <w:rtl/>
        </w:rPr>
      </w:pPr>
      <w:r>
        <w:rPr>
          <w:rFonts w:hint="cs"/>
          <w:rtl/>
        </w:rPr>
        <w:t>إن القيمة الأكثر قابلية للتطوير في هذا البحث هي "تحويل المفاهيم النظرية إلى أسئلة قابلة للاختبار" :</w:t>
      </w:r>
    </w:p>
    <w:p w14:paraId="7D9E7FAD" w14:textId="77777777" w:rsidR="0074105B" w:rsidRDefault="0074105B">
      <w:pPr>
        <w:rPr>
          <w:rtl/>
        </w:rPr>
      </w:pPr>
    </w:p>
    <w:p w14:paraId="4494FA78" w14:textId="77777777" w:rsidR="0074105B" w:rsidRDefault="0074105B">
      <w:pPr>
        <w:rPr>
          <w:rtl/>
        </w:rPr>
      </w:pPr>
      <w:r>
        <w:rPr>
          <w:rFonts w:hint="cs"/>
          <w:rtl/>
        </w:rPr>
        <w:t>· فـ "سيادة الانتباه" يمكن دراستها من خلال مؤشرات الانتباه والسلوك.</w:t>
      </w:r>
    </w:p>
    <w:p w14:paraId="2259B9B8" w14:textId="77777777" w:rsidR="0074105B" w:rsidRDefault="0074105B">
      <w:pPr>
        <w:rPr>
          <w:rtl/>
        </w:rPr>
      </w:pPr>
      <w:r>
        <w:rPr>
          <w:rFonts w:hint="cs"/>
          <w:rtl/>
        </w:rPr>
        <w:t>· و"الجسر السلوكي" يمكن اختباره من خلال خطط سلوكية محددة.</w:t>
      </w:r>
    </w:p>
    <w:p w14:paraId="67367F70" w14:textId="77777777" w:rsidR="0074105B" w:rsidRDefault="0074105B">
      <w:pPr>
        <w:rPr>
          <w:rtl/>
        </w:rPr>
      </w:pPr>
      <w:r>
        <w:rPr>
          <w:rFonts w:hint="cs"/>
          <w:rtl/>
        </w:rPr>
        <w:t xml:space="preserve">· و"الدين النفسي" يمكن تطويره إلى مقياس إذا أمكن تعريف أبعاده وبناء بنوده والتحقق من خصائصه </w:t>
      </w:r>
      <w:proofErr w:type="spellStart"/>
      <w:r>
        <w:rPr>
          <w:rFonts w:hint="cs"/>
          <w:rtl/>
        </w:rPr>
        <w:t>السيكومترية</w:t>
      </w:r>
      <w:proofErr w:type="spellEnd"/>
      <w:r>
        <w:rPr>
          <w:rFonts w:hint="cs"/>
          <w:rtl/>
        </w:rPr>
        <w:t>.</w:t>
      </w:r>
    </w:p>
    <w:p w14:paraId="30C3E359" w14:textId="77777777" w:rsidR="0074105B" w:rsidRDefault="0074105B">
      <w:pPr>
        <w:rPr>
          <w:rtl/>
        </w:rPr>
      </w:pPr>
      <w:r>
        <w:rPr>
          <w:rFonts w:hint="cs"/>
          <w:rtl/>
        </w:rPr>
        <w:t>· و"الركائز الثمانية" يمكن التعامل معها بوصفها "فرضية بنيوية" تحتاج إلى الاختبار.</w:t>
      </w:r>
    </w:p>
    <w:p w14:paraId="65F5AA3E" w14:textId="77777777" w:rsidR="0074105B" w:rsidRDefault="0074105B">
      <w:pPr>
        <w:rPr>
          <w:rtl/>
        </w:rPr>
      </w:pPr>
      <w:r>
        <w:rPr>
          <w:rFonts w:hint="cs"/>
          <w:rtl/>
        </w:rPr>
        <w:t>· و</w:t>
      </w:r>
      <w:r>
        <w:rPr>
          <w:rFonts w:hint="cs"/>
        </w:rPr>
        <w:t>TLRT</w:t>
      </w:r>
      <w:r>
        <w:rPr>
          <w:rFonts w:hint="cs"/>
          <w:rtl/>
        </w:rPr>
        <w:t xml:space="preserve"> يمكن إخضاعه مستقبلًا لدراسات تجريبية لمعرفة ما إذا كان يؤدي إلى نتائج أفضل من التدخلات المعتادة أو إلى نتائج إضافية عند دمجه معها.</w:t>
      </w:r>
    </w:p>
    <w:p w14:paraId="1C90EF5B" w14:textId="77777777" w:rsidR="0074105B" w:rsidRDefault="0074105B">
      <w:pPr>
        <w:rPr>
          <w:rtl/>
        </w:rPr>
      </w:pPr>
    </w:p>
    <w:p w14:paraId="7F3B3FEF" w14:textId="77777777" w:rsidR="0074105B" w:rsidRDefault="0074105B">
      <w:pPr>
        <w:rPr>
          <w:rtl/>
        </w:rPr>
      </w:pPr>
      <w:r>
        <w:rPr>
          <w:rFonts w:hint="cs"/>
          <w:rtl/>
        </w:rPr>
        <w:t>وبذلك لا تصبح استعادة الاستخلاف مجرد خطاب أخلاقي حول ضرورة الاعتناء بالجسد، وإنما تتحول إلى "برنامج بحثي" يمكن أن ينتقل تدريجيًا من "المفهوم" إلى "التشغيل" ، ومن "التشغيل" إلى "القياس" ، ومن "القياس" إلى "الاختبار" ، ومن "الاختبار" إلى "المعرفة العلمية المتراكمة" .</w:t>
      </w:r>
    </w:p>
    <w:p w14:paraId="1F10B7C6" w14:textId="77777777" w:rsidR="0074105B" w:rsidRDefault="0074105B">
      <w:pPr>
        <w:rPr>
          <w:rtl/>
        </w:rPr>
      </w:pPr>
    </w:p>
    <w:p w14:paraId="5F66FBD2" w14:textId="77777777" w:rsidR="0074105B" w:rsidRDefault="0074105B">
      <w:pPr>
        <w:rPr>
          <w:rtl/>
        </w:rPr>
      </w:pPr>
      <w:r>
        <w:rPr>
          <w:rFonts w:hint="cs"/>
          <w:rtl/>
        </w:rPr>
        <w:t>وفي الحالة المدروسة، لا تعني استعادة الاستخلاف مطالبة المرأة بأن تتحمل أكثر، وإنما مساعدتها على إدراك أن ذاتها وجسدها داخلان في "دائرة الأمانة" . ولا تعني التوبة جلد الذات، وإنما الانتقال من "الوعي المؤلم" إلى "الإصلاح العملي" . ولا تعني المصالحة إنكار الجرح، وإنما "الاعتراف به وترميم العلاقة بالجسد والذات والآخرين والمعنى" .</w:t>
      </w:r>
    </w:p>
    <w:p w14:paraId="0CD79FC7" w14:textId="77777777" w:rsidR="0074105B" w:rsidRDefault="0074105B">
      <w:pPr>
        <w:rPr>
          <w:rtl/>
        </w:rPr>
      </w:pPr>
    </w:p>
    <w:p w14:paraId="47194BC4" w14:textId="77777777" w:rsidR="0074105B" w:rsidRDefault="0074105B">
      <w:pPr>
        <w:rPr>
          <w:rtl/>
        </w:rPr>
      </w:pPr>
      <w:r>
        <w:rPr>
          <w:rFonts w:hint="cs"/>
          <w:rtl/>
        </w:rPr>
        <w:t>وتبدأ نقطة التحول عندما لا تعود المرأة مضطرة إلى انتظار أن يكتشف الآخرون ألمها حتى تستحق الرعاية، بل تصبح قادرة على طلب المساعدة بصورة مباشرة، وتحويل معرفتها الصحية إلى فعل، وتحويل نيتها إلى خطة، وتحويل الخطة إلى ممارسة مستمرة.</w:t>
      </w:r>
    </w:p>
    <w:p w14:paraId="307C7A11" w14:textId="77777777" w:rsidR="0074105B" w:rsidRDefault="0074105B">
      <w:pPr>
        <w:rPr>
          <w:rtl/>
        </w:rPr>
      </w:pPr>
    </w:p>
    <w:p w14:paraId="3263AC2D" w14:textId="77777777" w:rsidR="0074105B" w:rsidRDefault="0074105B">
      <w:pPr>
        <w:rPr>
          <w:rtl/>
        </w:rPr>
      </w:pPr>
      <w:r>
        <w:rPr>
          <w:rFonts w:hint="cs"/>
          <w:rtl/>
        </w:rPr>
        <w:t xml:space="preserve">وهنا يمكن أن يصبح مفهوم "الجسر السلوكي" إحدى أكثر نقاط الالتقاء قابلية للبحث بين </w:t>
      </w:r>
      <w:proofErr w:type="spellStart"/>
      <w:r>
        <w:rPr>
          <w:rFonts w:hint="cs"/>
          <w:rtl/>
        </w:rPr>
        <w:t>البارادايم</w:t>
      </w:r>
      <w:proofErr w:type="spellEnd"/>
      <w:r>
        <w:rPr>
          <w:rFonts w:hint="cs"/>
          <w:rtl/>
        </w:rPr>
        <w:t xml:space="preserve"> الاستخلافي وعلم النفس السلوكي المعاصر.</w:t>
      </w:r>
    </w:p>
    <w:p w14:paraId="34D1178F" w14:textId="77777777" w:rsidR="0074105B" w:rsidRDefault="0074105B">
      <w:pPr>
        <w:rPr>
          <w:rtl/>
        </w:rPr>
      </w:pPr>
    </w:p>
    <w:p w14:paraId="5481A14A" w14:textId="77777777" w:rsidR="0074105B" w:rsidRDefault="0074105B">
      <w:pPr>
        <w:rPr>
          <w:rtl/>
        </w:rPr>
      </w:pPr>
      <w:r>
        <w:rPr>
          <w:rFonts w:hint="cs"/>
          <w:rtl/>
        </w:rPr>
        <w:t>المراجع</w:t>
      </w:r>
    </w:p>
    <w:p w14:paraId="0C1573A5" w14:textId="77777777" w:rsidR="0074105B" w:rsidRDefault="0074105B">
      <w:pPr>
        <w:rPr>
          <w:rtl/>
        </w:rPr>
      </w:pPr>
    </w:p>
    <w:p w14:paraId="2E0239AA" w14:textId="77777777" w:rsidR="0074105B" w:rsidRDefault="0074105B">
      <w:pPr>
        <w:rPr>
          <w:rtl/>
        </w:rPr>
      </w:pPr>
      <w:r>
        <w:rPr>
          <w:rFonts w:hint="cs"/>
          <w:rtl/>
        </w:rPr>
        <w:t>أولاً: المصادر الإسلامية</w:t>
      </w:r>
    </w:p>
    <w:p w14:paraId="266AF57E" w14:textId="77777777" w:rsidR="0074105B" w:rsidRDefault="0074105B">
      <w:pPr>
        <w:rPr>
          <w:rtl/>
        </w:rPr>
      </w:pPr>
    </w:p>
    <w:p w14:paraId="7058A83B" w14:textId="77777777" w:rsidR="0074105B" w:rsidRDefault="0074105B">
      <w:pPr>
        <w:rPr>
          <w:rtl/>
        </w:rPr>
      </w:pPr>
      <w:r>
        <w:rPr>
          <w:rFonts w:hint="cs"/>
          <w:rtl/>
        </w:rPr>
        <w:t>· القرآن الكريم.</w:t>
      </w:r>
    </w:p>
    <w:p w14:paraId="143AC7E3" w14:textId="77777777" w:rsidR="0074105B" w:rsidRDefault="0074105B">
      <w:pPr>
        <w:rPr>
          <w:rtl/>
        </w:rPr>
      </w:pPr>
      <w:r>
        <w:rPr>
          <w:rFonts w:hint="cs"/>
          <w:rtl/>
        </w:rPr>
        <w:t>· الغزالي، أبو حامد. إحياء علوم الدين.</w:t>
      </w:r>
    </w:p>
    <w:p w14:paraId="2E130AE2" w14:textId="77777777" w:rsidR="0074105B" w:rsidRDefault="0074105B">
      <w:pPr>
        <w:rPr>
          <w:rtl/>
        </w:rPr>
      </w:pPr>
      <w:r>
        <w:rPr>
          <w:rFonts w:hint="cs"/>
          <w:rtl/>
        </w:rPr>
        <w:t>· ابن القيم الجوزية. مدارج السالكين.</w:t>
      </w:r>
    </w:p>
    <w:p w14:paraId="2B955B84" w14:textId="77777777" w:rsidR="0074105B" w:rsidRDefault="0074105B">
      <w:pPr>
        <w:rPr>
          <w:rtl/>
        </w:rPr>
      </w:pPr>
    </w:p>
    <w:p w14:paraId="1BE4A182" w14:textId="77777777" w:rsidR="0074105B" w:rsidRDefault="0074105B">
      <w:pPr>
        <w:rPr>
          <w:rtl/>
        </w:rPr>
      </w:pPr>
      <w:r>
        <w:rPr>
          <w:rFonts w:hint="cs"/>
          <w:rtl/>
        </w:rPr>
        <w:t>ثانياً: المصادر الأساسية (</w:t>
      </w:r>
      <w:proofErr w:type="spellStart"/>
      <w:r>
        <w:rPr>
          <w:rFonts w:hint="cs"/>
          <w:rtl/>
        </w:rPr>
        <w:t>البارادايم</w:t>
      </w:r>
      <w:proofErr w:type="spellEnd"/>
      <w:r>
        <w:rPr>
          <w:rFonts w:hint="cs"/>
          <w:rtl/>
        </w:rPr>
        <w:t xml:space="preserve"> الاستخلافي)</w:t>
      </w:r>
    </w:p>
    <w:p w14:paraId="2D14C7CD" w14:textId="77777777" w:rsidR="0074105B" w:rsidRDefault="0074105B">
      <w:pPr>
        <w:rPr>
          <w:rtl/>
        </w:rPr>
      </w:pPr>
    </w:p>
    <w:p w14:paraId="1141D992" w14:textId="77777777" w:rsidR="0074105B" w:rsidRDefault="0074105B">
      <w:pPr>
        <w:rPr>
          <w:rtl/>
        </w:rPr>
      </w:pPr>
      <w:r>
        <w:rPr>
          <w:rFonts w:hint="cs"/>
          <w:rtl/>
        </w:rPr>
        <w:t xml:space="preserve">· الزراع، عبد السلام. الأعمال النظرية والبحثية المتعلقة بعلم النفس الاستخلافي، بما في ذلك: النموذج القرآني الهرمي للنفس، والمرجعية المتعالية، والركائز الثمانية، وسيادة الانتباه، والدين النفسي، والجسر السلوكي، وبروتوكول </w:t>
      </w:r>
      <w:r>
        <w:rPr>
          <w:rFonts w:hint="cs"/>
        </w:rPr>
        <w:t>TLRT</w:t>
      </w:r>
      <w:r>
        <w:rPr>
          <w:rFonts w:hint="cs"/>
          <w:rtl/>
        </w:rPr>
        <w:t xml:space="preserve">، </w:t>
      </w:r>
      <w:proofErr w:type="spellStart"/>
      <w:r>
        <w:rPr>
          <w:rFonts w:hint="cs"/>
          <w:rtl/>
        </w:rPr>
        <w:t>والكينتسوغي</w:t>
      </w:r>
      <w:proofErr w:type="spellEnd"/>
      <w:r>
        <w:rPr>
          <w:rFonts w:hint="cs"/>
          <w:rtl/>
        </w:rPr>
        <w:t xml:space="preserve"> النفسي، والانشطار الأخلاقي، والفصام الأخلاقي، وفق الأعمال المنشورة في مشروع علم النفس الاستخلافي.</w:t>
      </w:r>
    </w:p>
    <w:p w14:paraId="26445E34" w14:textId="77777777" w:rsidR="0074105B" w:rsidRDefault="0074105B">
      <w:pPr>
        <w:rPr>
          <w:rtl/>
        </w:rPr>
      </w:pPr>
    </w:p>
    <w:p w14:paraId="27DEB228" w14:textId="77777777" w:rsidR="0074105B" w:rsidRDefault="0074105B">
      <w:pPr>
        <w:rPr>
          <w:rtl/>
        </w:rPr>
      </w:pPr>
      <w:r>
        <w:rPr>
          <w:rFonts w:hint="cs"/>
          <w:rtl/>
        </w:rPr>
        <w:t>ثالثاً: مراجع في علم النفس السلوكي والمعرفي</w:t>
      </w:r>
    </w:p>
    <w:p w14:paraId="25656407" w14:textId="77777777" w:rsidR="0074105B" w:rsidRDefault="0074105B">
      <w:pPr>
        <w:rPr>
          <w:rtl/>
        </w:rPr>
      </w:pPr>
    </w:p>
    <w:p w14:paraId="3DBB1C90" w14:textId="77777777" w:rsidR="0074105B" w:rsidRDefault="0074105B">
      <w:pPr>
        <w:rPr>
          <w:rtl/>
        </w:rPr>
      </w:pPr>
      <w:r>
        <w:rPr>
          <w:rFonts w:hint="cs"/>
          <w:rtl/>
        </w:rPr>
        <w:t xml:space="preserve">· </w:t>
      </w:r>
      <w:r>
        <w:rPr>
          <w:rFonts w:hint="cs"/>
        </w:rPr>
        <w:t>Beck, A. T. Cognitive Therapy and the Emotional Disorders</w:t>
      </w:r>
      <w:r>
        <w:rPr>
          <w:rFonts w:hint="cs"/>
          <w:rtl/>
        </w:rPr>
        <w:t>.</w:t>
      </w:r>
    </w:p>
    <w:p w14:paraId="4E4386BF" w14:textId="77777777" w:rsidR="0074105B" w:rsidRDefault="0074105B">
      <w:pPr>
        <w:rPr>
          <w:rtl/>
        </w:rPr>
      </w:pPr>
      <w:r>
        <w:rPr>
          <w:rFonts w:hint="cs"/>
          <w:rtl/>
        </w:rPr>
        <w:t xml:space="preserve">· </w:t>
      </w:r>
      <w:r>
        <w:rPr>
          <w:rFonts w:hint="cs"/>
        </w:rPr>
        <w:t>Craig, A. D. (2009). How do you feel—now? The anterior insula and human awareness. Nature Reviews Neuroscience, 10, 59–70</w:t>
      </w:r>
      <w:r>
        <w:rPr>
          <w:rFonts w:hint="cs"/>
          <w:rtl/>
        </w:rPr>
        <w:t>.</w:t>
      </w:r>
    </w:p>
    <w:p w14:paraId="0F951D57" w14:textId="77777777" w:rsidR="0074105B" w:rsidRDefault="0074105B">
      <w:pPr>
        <w:rPr>
          <w:rtl/>
        </w:rPr>
      </w:pPr>
      <w:r>
        <w:rPr>
          <w:rFonts w:hint="cs"/>
          <w:rtl/>
        </w:rPr>
        <w:t xml:space="preserve">· </w:t>
      </w:r>
      <w:r>
        <w:rPr>
          <w:rFonts w:hint="cs"/>
        </w:rPr>
        <w:t>Gollwitzer, P. M., &amp; Sheeran, P. (2006). Implementation intentions and goal achievement: A meta-analysis of effects and processes. Advances in Experimental Social Psychology, 38, 69–119</w:t>
      </w:r>
      <w:r>
        <w:rPr>
          <w:rFonts w:hint="cs"/>
          <w:rtl/>
        </w:rPr>
        <w:t>.</w:t>
      </w:r>
    </w:p>
    <w:p w14:paraId="66933ED0" w14:textId="77777777" w:rsidR="0074105B" w:rsidRDefault="0074105B">
      <w:pPr>
        <w:rPr>
          <w:rtl/>
        </w:rPr>
      </w:pPr>
      <w:r>
        <w:rPr>
          <w:rFonts w:hint="cs"/>
          <w:rtl/>
        </w:rPr>
        <w:t xml:space="preserve">· </w:t>
      </w:r>
      <w:r>
        <w:rPr>
          <w:rFonts w:hint="cs"/>
        </w:rPr>
        <w:t>Linehan, M. M. Cognitive-Behavioral Treatment of Borderline Personality Disorder</w:t>
      </w:r>
      <w:r>
        <w:rPr>
          <w:rFonts w:hint="cs"/>
          <w:rtl/>
        </w:rPr>
        <w:t>.</w:t>
      </w:r>
    </w:p>
    <w:p w14:paraId="1F2EFF9A" w14:textId="28A1B18E" w:rsidR="0074105B" w:rsidRDefault="0074105B" w:rsidP="00577E93">
      <w:pPr>
        <w:rPr>
          <w:rtl/>
        </w:rPr>
      </w:pPr>
      <w:r>
        <w:rPr>
          <w:rFonts w:hint="cs"/>
          <w:rtl/>
        </w:rPr>
        <w:t xml:space="preserve">· </w:t>
      </w:r>
      <w:r>
        <w:rPr>
          <w:rFonts w:hint="cs"/>
        </w:rPr>
        <w:t>Young, J. E., Klosko, J. S., &amp; Weishaar, M. E. Schema Therapy: A Practitioner's Guide</w:t>
      </w:r>
      <w:r>
        <w:rPr>
          <w:rFonts w:hint="cs"/>
          <w:rtl/>
        </w:rPr>
        <w:t>.</w:t>
      </w:r>
    </w:p>
    <w:p w14:paraId="69106805" w14:textId="77777777" w:rsidR="0074105B" w:rsidRDefault="0074105B">
      <w:r>
        <w:rPr>
          <w:rFonts w:hint="cs"/>
          <w:rtl/>
        </w:rPr>
        <w:t>{وَقُلِ اعْمَلُوا فَسَيَرَى اللَّهُ عَمَلَكُمْ وَرَسُولُهُ وَالْمُؤْمِنُونَ} [التوبة: 105].</w:t>
      </w:r>
    </w:p>
    <w:p w14:paraId="7DABA376" w14:textId="77777777" w:rsidR="00DD7C86" w:rsidRDefault="00DD7C86"/>
    <w:sectPr w:rsidR="00DD7C86" w:rsidSect="00342DCE">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43" w:usb2="00000009" w:usb3="00000000" w:csb0="000001FF" w:csb1="00000000"/>
  </w:font>
  <w:font w:name="Aptos Display">
    <w:panose1 w:val="020B00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B21877"/>
    <w:multiLevelType w:val="multilevel"/>
    <w:tmpl w:val="E0F22614"/>
    <w:lvl w:ilvl="0">
      <w:start w:val="1"/>
      <w:numFmt w:val="decimal"/>
      <w:lvlText w:val="%1."/>
      <w:lvlJc w:val="left"/>
      <w:pPr>
        <w:ind w:left="720" w:hanging="360"/>
      </w:pPr>
      <w:rPr>
        <w:rFonts w:hint="default"/>
      </w:rPr>
    </w:lvl>
    <w:lvl w:ilvl="1">
      <w:start w:val="1"/>
      <w:numFmt w:val="decimal"/>
      <w:isLgl/>
      <w:lvlText w:val="%1.%2"/>
      <w:lvlJc w:val="left"/>
      <w:pPr>
        <w:ind w:left="75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810751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C86"/>
    <w:rsid w:val="000D4645"/>
    <w:rsid w:val="00342DCE"/>
    <w:rsid w:val="0035227E"/>
    <w:rsid w:val="0044577C"/>
    <w:rsid w:val="00577E93"/>
    <w:rsid w:val="0074105B"/>
    <w:rsid w:val="0076110D"/>
    <w:rsid w:val="007F5AE8"/>
    <w:rsid w:val="00A61188"/>
    <w:rsid w:val="00C72826"/>
    <w:rsid w:val="00DD7C86"/>
    <w:rsid w:val="00F92B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719A38F0"/>
  <w15:chartTrackingRefBased/>
  <w15:docId w15:val="{1060FC1B-A6B1-8B44-A6EB-71DAA5307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Char"/>
    <w:uiPriority w:val="9"/>
    <w:qFormat/>
    <w:rsid w:val="00DD7C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DD7C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DD7C8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DD7C8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DD7C8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DD7C8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DD7C8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DD7C8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DD7C8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DD7C86"/>
    <w:rPr>
      <w:rFonts w:asciiTheme="majorHAnsi" w:eastAsiaTheme="majorEastAsia" w:hAnsiTheme="majorHAnsi" w:cstheme="majorBidi"/>
      <w:color w:val="0F4761" w:themeColor="accent1" w:themeShade="BF"/>
      <w:sz w:val="40"/>
      <w:szCs w:val="40"/>
    </w:rPr>
  </w:style>
  <w:style w:type="character" w:customStyle="1" w:styleId="2Char">
    <w:name w:val="عنوان 2 Char"/>
    <w:basedOn w:val="a0"/>
    <w:link w:val="2"/>
    <w:uiPriority w:val="9"/>
    <w:semiHidden/>
    <w:rsid w:val="00DD7C86"/>
    <w:rPr>
      <w:rFonts w:asciiTheme="majorHAnsi" w:eastAsiaTheme="majorEastAsia" w:hAnsiTheme="majorHAnsi" w:cstheme="majorBidi"/>
      <w:color w:val="0F4761" w:themeColor="accent1" w:themeShade="BF"/>
      <w:sz w:val="32"/>
      <w:szCs w:val="32"/>
    </w:rPr>
  </w:style>
  <w:style w:type="character" w:customStyle="1" w:styleId="3Char">
    <w:name w:val="عنوان 3 Char"/>
    <w:basedOn w:val="a0"/>
    <w:link w:val="3"/>
    <w:uiPriority w:val="9"/>
    <w:semiHidden/>
    <w:rsid w:val="00DD7C86"/>
    <w:rPr>
      <w:rFonts w:eastAsiaTheme="majorEastAsia" w:cstheme="majorBidi"/>
      <w:color w:val="0F4761" w:themeColor="accent1" w:themeShade="BF"/>
      <w:sz w:val="28"/>
      <w:szCs w:val="28"/>
    </w:rPr>
  </w:style>
  <w:style w:type="character" w:customStyle="1" w:styleId="4Char">
    <w:name w:val="عنوان 4 Char"/>
    <w:basedOn w:val="a0"/>
    <w:link w:val="4"/>
    <w:uiPriority w:val="9"/>
    <w:semiHidden/>
    <w:rsid w:val="00DD7C86"/>
    <w:rPr>
      <w:rFonts w:eastAsiaTheme="majorEastAsia" w:cstheme="majorBidi"/>
      <w:i/>
      <w:iCs/>
      <w:color w:val="0F4761" w:themeColor="accent1" w:themeShade="BF"/>
    </w:rPr>
  </w:style>
  <w:style w:type="character" w:customStyle="1" w:styleId="5Char">
    <w:name w:val="عنوان 5 Char"/>
    <w:basedOn w:val="a0"/>
    <w:link w:val="5"/>
    <w:uiPriority w:val="9"/>
    <w:semiHidden/>
    <w:rsid w:val="00DD7C86"/>
    <w:rPr>
      <w:rFonts w:eastAsiaTheme="majorEastAsia" w:cstheme="majorBidi"/>
      <w:color w:val="0F4761" w:themeColor="accent1" w:themeShade="BF"/>
    </w:rPr>
  </w:style>
  <w:style w:type="character" w:customStyle="1" w:styleId="6Char">
    <w:name w:val="عنوان 6 Char"/>
    <w:basedOn w:val="a0"/>
    <w:link w:val="6"/>
    <w:uiPriority w:val="9"/>
    <w:semiHidden/>
    <w:rsid w:val="00DD7C86"/>
    <w:rPr>
      <w:rFonts w:eastAsiaTheme="majorEastAsia" w:cstheme="majorBidi"/>
      <w:i/>
      <w:iCs/>
      <w:color w:val="595959" w:themeColor="text1" w:themeTint="A6"/>
    </w:rPr>
  </w:style>
  <w:style w:type="character" w:customStyle="1" w:styleId="7Char">
    <w:name w:val="عنوان 7 Char"/>
    <w:basedOn w:val="a0"/>
    <w:link w:val="7"/>
    <w:uiPriority w:val="9"/>
    <w:semiHidden/>
    <w:rsid w:val="00DD7C86"/>
    <w:rPr>
      <w:rFonts w:eastAsiaTheme="majorEastAsia" w:cstheme="majorBidi"/>
      <w:color w:val="595959" w:themeColor="text1" w:themeTint="A6"/>
    </w:rPr>
  </w:style>
  <w:style w:type="character" w:customStyle="1" w:styleId="8Char">
    <w:name w:val="عنوان 8 Char"/>
    <w:basedOn w:val="a0"/>
    <w:link w:val="8"/>
    <w:uiPriority w:val="9"/>
    <w:semiHidden/>
    <w:rsid w:val="00DD7C86"/>
    <w:rPr>
      <w:rFonts w:eastAsiaTheme="majorEastAsia" w:cstheme="majorBidi"/>
      <w:i/>
      <w:iCs/>
      <w:color w:val="272727" w:themeColor="text1" w:themeTint="D8"/>
    </w:rPr>
  </w:style>
  <w:style w:type="character" w:customStyle="1" w:styleId="9Char">
    <w:name w:val="عنوان 9 Char"/>
    <w:basedOn w:val="a0"/>
    <w:link w:val="9"/>
    <w:uiPriority w:val="9"/>
    <w:semiHidden/>
    <w:rsid w:val="00DD7C86"/>
    <w:rPr>
      <w:rFonts w:eastAsiaTheme="majorEastAsia" w:cstheme="majorBidi"/>
      <w:color w:val="272727" w:themeColor="text1" w:themeTint="D8"/>
    </w:rPr>
  </w:style>
  <w:style w:type="paragraph" w:styleId="a3">
    <w:name w:val="Title"/>
    <w:basedOn w:val="a"/>
    <w:next w:val="a"/>
    <w:link w:val="Char"/>
    <w:uiPriority w:val="10"/>
    <w:qFormat/>
    <w:rsid w:val="00DD7C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DD7C8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DD7C86"/>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DD7C8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DD7C86"/>
    <w:pPr>
      <w:spacing w:before="160"/>
      <w:jc w:val="center"/>
    </w:pPr>
    <w:rPr>
      <w:i/>
      <w:iCs/>
      <w:color w:val="404040" w:themeColor="text1" w:themeTint="BF"/>
    </w:rPr>
  </w:style>
  <w:style w:type="character" w:customStyle="1" w:styleId="Char1">
    <w:name w:val="اقتباس Char"/>
    <w:basedOn w:val="a0"/>
    <w:link w:val="a5"/>
    <w:uiPriority w:val="29"/>
    <w:rsid w:val="00DD7C86"/>
    <w:rPr>
      <w:i/>
      <w:iCs/>
      <w:color w:val="404040" w:themeColor="text1" w:themeTint="BF"/>
    </w:rPr>
  </w:style>
  <w:style w:type="paragraph" w:styleId="a6">
    <w:name w:val="List Paragraph"/>
    <w:basedOn w:val="a"/>
    <w:uiPriority w:val="34"/>
    <w:qFormat/>
    <w:rsid w:val="00DD7C86"/>
    <w:pPr>
      <w:ind w:left="720"/>
      <w:contextualSpacing/>
    </w:pPr>
  </w:style>
  <w:style w:type="character" w:styleId="a7">
    <w:name w:val="Intense Emphasis"/>
    <w:basedOn w:val="a0"/>
    <w:uiPriority w:val="21"/>
    <w:qFormat/>
    <w:rsid w:val="00DD7C86"/>
    <w:rPr>
      <w:i/>
      <w:iCs/>
      <w:color w:val="0F4761" w:themeColor="accent1" w:themeShade="BF"/>
    </w:rPr>
  </w:style>
  <w:style w:type="paragraph" w:styleId="a8">
    <w:name w:val="Intense Quote"/>
    <w:basedOn w:val="a"/>
    <w:next w:val="a"/>
    <w:link w:val="Char2"/>
    <w:uiPriority w:val="30"/>
    <w:qFormat/>
    <w:rsid w:val="00DD7C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اقتباس مكثف Char"/>
    <w:basedOn w:val="a0"/>
    <w:link w:val="a8"/>
    <w:uiPriority w:val="30"/>
    <w:rsid w:val="00DD7C86"/>
    <w:rPr>
      <w:i/>
      <w:iCs/>
      <w:color w:val="0F4761" w:themeColor="accent1" w:themeShade="BF"/>
    </w:rPr>
  </w:style>
  <w:style w:type="character" w:styleId="a9">
    <w:name w:val="Intense Reference"/>
    <w:basedOn w:val="a0"/>
    <w:uiPriority w:val="32"/>
    <w:qFormat/>
    <w:rsid w:val="00DD7C8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4482</Words>
  <Characters>25552</Characters>
  <Application>Microsoft Office Word</Application>
  <DocSecurity>0</DocSecurity>
  <Lines>212</Lines>
  <Paragraphs>59</Paragraphs>
  <ScaleCrop>false</ScaleCrop>
  <Company/>
  <LinksUpToDate>false</LinksUpToDate>
  <CharactersWithSpaces>29975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zaraaabdesslem@gmail.com</dc:creator>
  <cp:keywords/>
  <dc:description/>
  <cp:lastModifiedBy>zaraaabdesslem@gmail.com</cp:lastModifiedBy>
  <cp:revision>6</cp:revision>
  <dcterms:created xsi:type="dcterms:W3CDTF">2026-09-19T06:35:00Z</dcterms:created>
  <dcterms:modified xsi:type="dcterms:W3CDTF">2026-09-19T10:03:00Z</dcterms:modified>
</cp:coreProperties>
</file>