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8A58" w14:textId="77777777" w:rsidR="00C863A6" w:rsidRDefault="00F44E88">
      <w:pPr>
        <w:spacing w:before="1000"/>
        <w:jc w:val="center"/>
      </w:pPr>
      <w:r>
        <w:rPr>
          <w:rFonts w:ascii="Traditional Arabic" w:eastAsia="Traditional Arabic" w:hAnsi="Traditional Arabic" w:cs="Traditional Arabic" w:hint="cs"/>
          <w:b/>
          <w:bCs/>
          <w:color w:val="1F6F6B"/>
          <w:sz w:val="26"/>
          <w:szCs w:val="26"/>
          <w:rtl/>
        </w:rPr>
        <w:t>د</w:t>
      </w:r>
      <w:r>
        <w:rPr>
          <w:rFonts w:ascii="Traditional Arabic" w:eastAsia="Traditional Arabic" w:hAnsi="Traditional Arabic" w:cs="Traditional Arabic"/>
          <w:b/>
          <w:bCs/>
          <w:color w:val="1F6F6B"/>
          <w:sz w:val="26"/>
          <w:szCs w:val="26"/>
          <w:rtl/>
        </w:rPr>
        <w:t>راسة أكاديمية موسّعة ومعمّقة</w:t>
      </w:r>
    </w:p>
    <w:p w14:paraId="6A831A7F" w14:textId="77777777" w:rsidR="00C863A6" w:rsidRDefault="00F44E88">
      <w:pPr>
        <w:spacing w:before="200" w:after="200"/>
        <w:jc w:val="center"/>
      </w:pPr>
      <w:r>
        <w:rPr>
          <w:rFonts w:ascii="Traditional Arabic" w:eastAsia="Traditional Arabic" w:hAnsi="Traditional Arabic" w:cs="Traditional Arabic"/>
          <w:b/>
          <w:bCs/>
          <w:color w:val="1F3864"/>
          <w:sz w:val="52"/>
          <w:szCs w:val="52"/>
          <w:rtl/>
        </w:rPr>
        <w:t>الخصومة بين الأخت وزوجة الأخ</w:t>
      </w:r>
    </w:p>
    <w:p w14:paraId="429C73BF" w14:textId="77777777" w:rsidR="00C863A6" w:rsidRDefault="00F44E88">
      <w:pPr>
        <w:spacing w:after="500"/>
        <w:jc w:val="center"/>
      </w:pPr>
      <w:r>
        <w:rPr>
          <w:rFonts w:ascii="Traditional Arabic" w:eastAsia="Traditional Arabic" w:hAnsi="Traditional Arabic" w:cs="Traditional Arabic"/>
          <w:i/>
          <w:iCs/>
          <w:color w:val="B8860B"/>
          <w:sz w:val="28"/>
          <w:szCs w:val="28"/>
          <w:rtl/>
        </w:rPr>
        <w:t>دراسة نفسية اجتماعية تكاملية في الديناميكيات الأسرية، أنماط التعلّق، الحدود العائلية، والخصوصية الثقافية العربية</w:t>
      </w:r>
    </w:p>
    <w:p w14:paraId="071138A9" w14:textId="77777777" w:rsidR="00C863A6" w:rsidRDefault="00F44E88">
      <w:pPr>
        <w:spacing w:before="800"/>
        <w:jc w:val="center"/>
      </w:pPr>
      <w:r>
        <w:rPr>
          <w:rFonts w:ascii="Traditional Arabic" w:eastAsia="Traditional Arabic" w:hAnsi="Traditional Arabic" w:cs="Traditional Arabic"/>
          <w:color w:val="1F6F6B"/>
          <w:sz w:val="24"/>
          <w:szCs w:val="24"/>
          <w:rtl/>
        </w:rPr>
        <w:t>الطبعة الموسّعة والمنقّحة — إضافات نظرية ومنهجية وتطبيقية جديدة</w:t>
      </w:r>
    </w:p>
    <w:p w14:paraId="3AB76FCE" w14:textId="77777777" w:rsidR="00C863A6" w:rsidRDefault="00F44E88">
      <w:r>
        <w:br w:type="page"/>
      </w:r>
    </w:p>
    <w:p w14:paraId="2A490575" w14:textId="0F15B1AD" w:rsidR="00C863A6" w:rsidRDefault="00F44E88" w:rsidP="00B34C93">
      <w:pPr>
        <w:pBdr>
          <w:bottom w:val="single" w:sz="12" w:space="6" w:color="B8860B"/>
        </w:pBdr>
        <w:spacing w:before="420" w:after="220"/>
      </w:pPr>
      <w:r>
        <w:rPr>
          <w:rFonts w:ascii="Traditional Arabic" w:eastAsia="Traditional Arabic" w:hAnsi="Traditional Arabic" w:cs="Traditional Arabic"/>
          <w:b/>
          <w:bCs/>
          <w:color w:val="1F3864"/>
          <w:sz w:val="36"/>
          <w:szCs w:val="36"/>
          <w:rtl/>
        </w:rPr>
        <w:t xml:space="preserve">ملخص البحث </w:t>
      </w:r>
    </w:p>
    <w:p w14:paraId="4E632841" w14:textId="77777777" w:rsidR="00C863A6" w:rsidRDefault="00F44E88" w:rsidP="00B34C93">
      <w:pPr>
        <w:spacing w:after="180" w:line="320" w:lineRule="auto"/>
      </w:pPr>
      <w:r>
        <w:rPr>
          <w:rFonts w:ascii="Traditional Arabic" w:eastAsia="Traditional Arabic" w:hAnsi="Traditional Arabic" w:cs="Traditional Arabic"/>
          <w:sz w:val="26"/>
          <w:szCs w:val="26"/>
          <w:rtl/>
        </w:rPr>
        <w:t xml:space="preserve">تتناول هذه الدراسة ظاهرة الخصومة بين الأخت وزوجة أخيها من منظور نفسي اجتماعي تكاملي، محلّلة الأبعاد النفسية العميقة والجذور الأسرية والتأثيرات الثقافية لهذه الظاهرة. تنطلق الدراسة من فرضية مفادها أن هذه الخصومة تتجاوز كونها صراعاً سطحياً عابراً، لتمثّل تجلّياً لديناميكيات نفسية معقّدة تشمل الغيرة التنافسية، واضطرابات التعلّق، وإشكاليات الحدود الأسرية، وأنماط الشخصية المرضية، فضلاً عن آليات تطورية أعمق ترتبط بمنطق الاستثمار الأبوي والانتقاء </w:t>
      </w:r>
      <w:proofErr w:type="spellStart"/>
      <w:r>
        <w:rPr>
          <w:rFonts w:ascii="Traditional Arabic" w:eastAsia="Traditional Arabic" w:hAnsi="Traditional Arabic" w:cs="Traditional Arabic"/>
          <w:sz w:val="26"/>
          <w:szCs w:val="26"/>
          <w:rtl/>
        </w:rPr>
        <w:t>القرابي</w:t>
      </w:r>
      <w:proofErr w:type="spellEnd"/>
      <w:r>
        <w:rPr>
          <w:rFonts w:ascii="Traditional Arabic" w:eastAsia="Traditional Arabic" w:hAnsi="Traditional Arabic" w:cs="Traditional Arabic"/>
          <w:sz w:val="26"/>
          <w:szCs w:val="26"/>
          <w:rtl/>
        </w:rPr>
        <w:t>، وديناميكيات المقارنة الاجتماعية والهوية الجمعية داخل النسق الأسري.</w:t>
      </w:r>
    </w:p>
    <w:p w14:paraId="4D0C1BC8" w14:textId="77777777" w:rsidR="00C863A6" w:rsidRDefault="00F44E88" w:rsidP="00B34C93">
      <w:pPr>
        <w:spacing w:after="180" w:line="320" w:lineRule="auto"/>
      </w:pPr>
      <w:r>
        <w:rPr>
          <w:rFonts w:ascii="Traditional Arabic" w:eastAsia="Traditional Arabic" w:hAnsi="Traditional Arabic" w:cs="Traditional Arabic"/>
          <w:sz w:val="26"/>
          <w:szCs w:val="26"/>
          <w:rtl/>
        </w:rPr>
        <w:t>تعتمد الدراسة في نسختها الموسّعة على منهجية تحليل نفسي نظري متعدد المستويات، تدمج بين علم النفس التحليلي، ونظرية التعلّق، ونظرية الأنظمة الأسرية، وعلم النفس التطوري، وعلم النفس الاجتماعي للهوية، مدعومة بمراجعة موسّعة للأدبيات، وبتحليل نقدي للمتغيرات الثقافية العربية والإسلامية التي تضفي خصوصية بنيوية على هذه الظاهرة، وصولاً إلى اقتراح إطار قياسي أوّلي وأدوات تدخل علاجي متعددة المستويات.</w:t>
      </w:r>
    </w:p>
    <w:p w14:paraId="64929D26" w14:textId="77777777" w:rsidR="00C863A6" w:rsidRDefault="00F44E88" w:rsidP="00B34C93">
      <w:pPr>
        <w:spacing w:after="180" w:line="320" w:lineRule="auto"/>
      </w:pPr>
      <w:r>
        <w:rPr>
          <w:rFonts w:ascii="Traditional Arabic" w:eastAsia="Traditional Arabic" w:hAnsi="Traditional Arabic" w:cs="Traditional Arabic"/>
          <w:sz w:val="26"/>
          <w:szCs w:val="26"/>
          <w:rtl/>
        </w:rPr>
        <w:t>وقد خلصت الدراسة الموسّعة إلى أن الخصومة بين الأخت وزوجة الأخ تمثّل نموذجاً مركّباً لتقاطع أربعة مستويات من التحليل: المستوى الفردي (الشخصية والتعلّق)، والمستوى الأسري (الحدود والولاءات)، والمستوى الجمعي-الثقافي (الأعراف والقيم)، والمستوى التطوري-البيولوجي (منطق الموارد والقرابة)، وأن فهم هذه المستويات مجتمعة هو الشرط الضروري لأي تدخل علاجي أو إرشادي فعّال.</w:t>
      </w:r>
    </w:p>
    <w:p w14:paraId="67A39E4F" w14:textId="77777777" w:rsidR="00C863A6" w:rsidRDefault="00F44E88" w:rsidP="00B34C93">
      <w:pPr>
        <w:spacing w:before="300" w:after="160"/>
      </w:pPr>
      <w:r>
        <w:rPr>
          <w:rFonts w:ascii="Traditional Arabic" w:eastAsia="Traditional Arabic" w:hAnsi="Traditional Arabic" w:cs="Traditional Arabic"/>
          <w:b/>
          <w:bCs/>
          <w:color w:val="1F6F6B"/>
          <w:sz w:val="30"/>
          <w:szCs w:val="30"/>
          <w:rtl/>
        </w:rPr>
        <w:t>الكلمات المفتاحية</w:t>
      </w:r>
    </w:p>
    <w:p w14:paraId="0AFD1EEF" w14:textId="77777777" w:rsidR="00C863A6" w:rsidRDefault="00F44E88" w:rsidP="00B34C93">
      <w:pPr>
        <w:spacing w:after="180" w:line="320" w:lineRule="auto"/>
      </w:pPr>
      <w:r>
        <w:rPr>
          <w:rFonts w:ascii="Traditional Arabic" w:eastAsia="Traditional Arabic" w:hAnsi="Traditional Arabic" w:cs="Traditional Arabic"/>
          <w:sz w:val="26"/>
          <w:szCs w:val="26"/>
          <w:rtl/>
        </w:rPr>
        <w:t>الخصومة الأسرية، ديناميكيات العائلة، الغيرة التنافسية، الحدود الأسرية، التعلّق، علم نفس العائلة، الثقافة العربية، نظرية الأنظمة الأسرية، علم النفس التطوري، نظرية الهوية الاجتماعية، صلة الرحم، الاعتماد المشترك.</w:t>
      </w:r>
    </w:p>
    <w:p w14:paraId="2B986F52" w14:textId="77777777" w:rsidR="00C863A6" w:rsidRDefault="00F44E88" w:rsidP="00B34C93">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المقدمة والإطار النظري (موسّع)</w:t>
      </w:r>
    </w:p>
    <w:p w14:paraId="11F374FC" w14:textId="77777777" w:rsidR="00C863A6" w:rsidRDefault="00F44E88" w:rsidP="00B34C93">
      <w:pPr>
        <w:spacing w:after="180" w:line="320" w:lineRule="auto"/>
      </w:pPr>
      <w:r>
        <w:rPr>
          <w:rFonts w:ascii="Traditional Arabic" w:eastAsia="Traditional Arabic" w:hAnsi="Traditional Arabic" w:cs="Traditional Arabic"/>
          <w:sz w:val="26"/>
          <w:szCs w:val="26"/>
          <w:rtl/>
        </w:rPr>
        <w:t>تمثّل العلاقات الأسرية الممتدة أحد أكثر المجالات تعقيداً في الدراسة النفسية الاجتماعية، حيث تتداخل فيها الديناميكيات العاطفية مع الأدوار الاجتماعية والتوقعات الثقافية. وفي قلب هذه الشبكة المعقّدة، تبرز ظاهرة الخصومة بين الأخت وزوجة أخيها كإحدى أبرز تجليات التوترات الأسرية التي لم تحظ بالقدر الكافي من البحث العلمي المنهجي، على الرغم من شيوعها في مختلف الثقافات والمجتمعات.</w:t>
      </w:r>
    </w:p>
    <w:p w14:paraId="43DB9301" w14:textId="77777777" w:rsidR="00C863A6" w:rsidRDefault="00F44E88" w:rsidP="00B34C93">
      <w:pPr>
        <w:spacing w:after="180" w:line="320" w:lineRule="auto"/>
      </w:pPr>
      <w:r>
        <w:rPr>
          <w:rFonts w:ascii="Traditional Arabic" w:eastAsia="Traditional Arabic" w:hAnsi="Traditional Arabic" w:cs="Traditional Arabic"/>
          <w:sz w:val="26"/>
          <w:szCs w:val="26"/>
          <w:rtl/>
        </w:rPr>
        <w:t>تنبع أهمية هذه الدراسة من كون هذه الخصومة تمثّل مختبراً طبيعياً لفهم آليات إعادة التفاوض على الأدوار الأسرية بعد الزواج، وكيفية استجابة الأفراد للتغيرات البنيوية في شبكة العلاقات الأسرية. كما أن فهم هذه الظاهرة يكتسب أهمية إكلينيكية خاصة في سياق العلاج الأسري والإرشاد النفسي.</w:t>
      </w:r>
    </w:p>
    <w:p w14:paraId="59A374B0" w14:textId="77777777" w:rsidR="00C863A6" w:rsidRDefault="00F44E88" w:rsidP="00B34C93">
      <w:pPr>
        <w:spacing w:after="180" w:line="320" w:lineRule="auto"/>
      </w:pPr>
      <w:r>
        <w:rPr>
          <w:rFonts w:ascii="Traditional Arabic" w:eastAsia="Traditional Arabic" w:hAnsi="Traditional Arabic" w:cs="Traditional Arabic"/>
          <w:sz w:val="26"/>
          <w:szCs w:val="26"/>
          <w:rtl/>
        </w:rPr>
        <w:t>تستند هذه الدراسة إلى إطار نظري تكاملي يجمع بين نظرية التعلّق (</w:t>
      </w:r>
      <w:proofErr w:type="spellStart"/>
      <w:r>
        <w:rPr>
          <w:rFonts w:ascii="Traditional Arabic" w:eastAsia="Traditional Arabic" w:hAnsi="Traditional Arabic" w:cs="Traditional Arabic"/>
          <w:sz w:val="26"/>
          <w:szCs w:val="26"/>
          <w:rtl/>
        </w:rPr>
        <w:t>Attachment</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Theory</w:t>
      </w:r>
      <w:proofErr w:type="spellEnd"/>
      <w:r>
        <w:rPr>
          <w:rFonts w:ascii="Traditional Arabic" w:eastAsia="Traditional Arabic" w:hAnsi="Traditional Arabic" w:cs="Traditional Arabic"/>
          <w:sz w:val="26"/>
          <w:szCs w:val="26"/>
          <w:rtl/>
        </w:rPr>
        <w:t xml:space="preserve">) كما طوّرها </w:t>
      </w:r>
      <w:proofErr w:type="spellStart"/>
      <w:r>
        <w:rPr>
          <w:rFonts w:ascii="Traditional Arabic" w:eastAsia="Traditional Arabic" w:hAnsi="Traditional Arabic" w:cs="Traditional Arabic"/>
          <w:sz w:val="26"/>
          <w:szCs w:val="26"/>
          <w:rtl/>
        </w:rPr>
        <w:t>Bowlby</w:t>
      </w:r>
      <w:proofErr w:type="spellEnd"/>
      <w:r>
        <w:rPr>
          <w:rFonts w:ascii="Traditional Arabic" w:eastAsia="Traditional Arabic" w:hAnsi="Traditional Arabic" w:cs="Traditional Arabic"/>
          <w:sz w:val="26"/>
          <w:szCs w:val="26"/>
          <w:rtl/>
        </w:rPr>
        <w:t xml:space="preserve"> (1969) ووسّعتها </w:t>
      </w:r>
      <w:proofErr w:type="spellStart"/>
      <w:r>
        <w:rPr>
          <w:rFonts w:ascii="Traditional Arabic" w:eastAsia="Traditional Arabic" w:hAnsi="Traditional Arabic" w:cs="Traditional Arabic"/>
          <w:sz w:val="26"/>
          <w:szCs w:val="26"/>
          <w:rtl/>
        </w:rPr>
        <w:t>Ainsworth</w:t>
      </w:r>
      <w:proofErr w:type="spellEnd"/>
      <w:r>
        <w:rPr>
          <w:rFonts w:ascii="Traditional Arabic" w:eastAsia="Traditional Arabic" w:hAnsi="Traditional Arabic" w:cs="Traditional Arabic"/>
          <w:sz w:val="26"/>
          <w:szCs w:val="26"/>
          <w:rtl/>
        </w:rPr>
        <w:t xml:space="preserve"> (1978)، ونظرية الأنظمة الأسرية (</w:t>
      </w:r>
      <w:proofErr w:type="spellStart"/>
      <w:r>
        <w:rPr>
          <w:rFonts w:ascii="Traditional Arabic" w:eastAsia="Traditional Arabic" w:hAnsi="Traditional Arabic" w:cs="Traditional Arabic"/>
          <w:sz w:val="26"/>
          <w:szCs w:val="26"/>
          <w:rtl/>
        </w:rPr>
        <w:t>Family</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Systems</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Theory</w:t>
      </w:r>
      <w:proofErr w:type="spellEnd"/>
      <w:r>
        <w:rPr>
          <w:rFonts w:ascii="Traditional Arabic" w:eastAsia="Traditional Arabic" w:hAnsi="Traditional Arabic" w:cs="Traditional Arabic"/>
          <w:sz w:val="26"/>
          <w:szCs w:val="26"/>
          <w:rtl/>
        </w:rPr>
        <w:t xml:space="preserve">) التي صاغها </w:t>
      </w:r>
      <w:proofErr w:type="spellStart"/>
      <w:r>
        <w:rPr>
          <w:rFonts w:ascii="Traditional Arabic" w:eastAsia="Traditional Arabic" w:hAnsi="Traditional Arabic" w:cs="Traditional Arabic"/>
          <w:sz w:val="26"/>
          <w:szCs w:val="26"/>
          <w:rtl/>
        </w:rPr>
        <w:t>Bowen</w:t>
      </w:r>
      <w:proofErr w:type="spellEnd"/>
      <w:r>
        <w:rPr>
          <w:rFonts w:ascii="Traditional Arabic" w:eastAsia="Traditional Arabic" w:hAnsi="Traditional Arabic" w:cs="Traditional Arabic"/>
          <w:sz w:val="26"/>
          <w:szCs w:val="26"/>
          <w:rtl/>
        </w:rPr>
        <w:t xml:space="preserve"> (1978)، إضافة إلى مفاهيم التحليل النفسي </w:t>
      </w:r>
      <w:proofErr w:type="spellStart"/>
      <w:r>
        <w:rPr>
          <w:rFonts w:ascii="Traditional Arabic" w:eastAsia="Traditional Arabic" w:hAnsi="Traditional Arabic" w:cs="Traditional Arabic"/>
          <w:sz w:val="26"/>
          <w:szCs w:val="26"/>
          <w:rtl/>
        </w:rPr>
        <w:t>الفرويدي</w:t>
      </w:r>
      <w:proofErr w:type="spellEnd"/>
      <w:r>
        <w:rPr>
          <w:rFonts w:ascii="Traditional Arabic" w:eastAsia="Traditional Arabic" w:hAnsi="Traditional Arabic" w:cs="Traditional Arabic"/>
          <w:sz w:val="26"/>
          <w:szCs w:val="26"/>
          <w:rtl/>
        </w:rPr>
        <w:t xml:space="preserve"> حول الغيرة والتنافس، ونظريات علم النفس الاجتماعي حول ديناميكيات الجماعة والهوية الاجتماعية.</w:t>
      </w:r>
    </w:p>
    <w:p w14:paraId="6EC07048" w14:textId="77777777" w:rsidR="00C863A6" w:rsidRDefault="00F44E88" w:rsidP="00B34C93">
      <w:pPr>
        <w:spacing w:after="180" w:line="320" w:lineRule="auto"/>
      </w:pPr>
      <w:r>
        <w:rPr>
          <w:rFonts w:ascii="Traditional Arabic" w:eastAsia="Traditional Arabic" w:hAnsi="Traditional Arabic" w:cs="Traditional Arabic"/>
          <w:sz w:val="26"/>
          <w:szCs w:val="26"/>
          <w:rtl/>
        </w:rPr>
        <w:t>وقد أشارت الأدبيات النفسية إلى أن الانتقال من حالة العزوبية إلى الزواج يمثّل نقطة تحول حرجة في دورة حياة الأسرة (</w:t>
      </w:r>
      <w:proofErr w:type="spellStart"/>
      <w:r>
        <w:rPr>
          <w:rFonts w:ascii="Traditional Arabic" w:eastAsia="Traditional Arabic" w:hAnsi="Traditional Arabic" w:cs="Traditional Arabic"/>
          <w:sz w:val="26"/>
          <w:szCs w:val="26"/>
          <w:rtl/>
        </w:rPr>
        <w:t>Carter</w:t>
      </w:r>
      <w:proofErr w:type="spellEnd"/>
      <w:r>
        <w:rPr>
          <w:rFonts w:ascii="Traditional Arabic" w:eastAsia="Traditional Arabic" w:hAnsi="Traditional Arabic" w:cs="Traditional Arabic"/>
          <w:sz w:val="26"/>
          <w:szCs w:val="26"/>
          <w:rtl/>
        </w:rPr>
        <w:t xml:space="preserve"> &amp; </w:t>
      </w:r>
      <w:proofErr w:type="spellStart"/>
      <w:r>
        <w:rPr>
          <w:rFonts w:ascii="Traditional Arabic" w:eastAsia="Traditional Arabic" w:hAnsi="Traditional Arabic" w:cs="Traditional Arabic"/>
          <w:sz w:val="26"/>
          <w:szCs w:val="26"/>
          <w:rtl/>
        </w:rPr>
        <w:t>McGoldrick</w:t>
      </w:r>
      <w:proofErr w:type="spellEnd"/>
      <w:r>
        <w:rPr>
          <w:rFonts w:ascii="Traditional Arabic" w:eastAsia="Traditional Arabic" w:hAnsi="Traditional Arabic" w:cs="Traditional Arabic"/>
          <w:sz w:val="26"/>
          <w:szCs w:val="26"/>
          <w:rtl/>
        </w:rPr>
        <w:t>, 2005)، حيث يتطلب هذا الانتقال إعادة تفاوض على الحدود والأدوار والتحالفات داخل النسق الأسري. وفي هذا السياق، تصبح العلاقة بين الأخت وزوجة الأخ بؤرة محتملة للتوتر، خاصة عندما تفشل آليات التكيّف الأسري في استيعاب العضو الجديد بسلاسة.</w:t>
      </w:r>
    </w:p>
    <w:p w14:paraId="67A06D05" w14:textId="77777777" w:rsidR="00C863A6" w:rsidRDefault="00F44E88" w:rsidP="00B34C93">
      <w:pPr>
        <w:spacing w:before="300" w:after="160"/>
      </w:pPr>
      <w:r>
        <w:rPr>
          <w:rFonts w:ascii="Traditional Arabic" w:eastAsia="Traditional Arabic" w:hAnsi="Traditional Arabic" w:cs="Traditional Arabic"/>
          <w:b/>
          <w:bCs/>
          <w:color w:val="1F6F6B"/>
          <w:sz w:val="30"/>
          <w:szCs w:val="30"/>
          <w:rtl/>
        </w:rPr>
        <w:t>توسيع الإطار النظري: ثلاث إضافات جوهرية</w:t>
      </w:r>
    </w:p>
    <w:p w14:paraId="10834431" w14:textId="77777777" w:rsidR="00C863A6" w:rsidRDefault="00F44E88" w:rsidP="00B34C93">
      <w:pPr>
        <w:spacing w:after="180" w:line="320" w:lineRule="auto"/>
      </w:pPr>
      <w:r>
        <w:rPr>
          <w:rFonts w:ascii="Traditional Arabic" w:eastAsia="Traditional Arabic" w:hAnsi="Traditional Arabic" w:cs="Traditional Arabic"/>
          <w:sz w:val="26"/>
          <w:szCs w:val="26"/>
          <w:rtl/>
        </w:rPr>
        <w:t xml:space="preserve">تضيف هذه النسخة الموسّعة من الدراسة ثلاثة أطر نظرية تكميلية لم تُستثمر بشكل كافٍ في الأدبيات السابقة حول موضوع الخصومة الأسرية بين النساء، وهي: الإطار التطوري القائم على منطق الاستثمار الأبوي والانتقاء </w:t>
      </w:r>
      <w:proofErr w:type="spellStart"/>
      <w:r>
        <w:rPr>
          <w:rFonts w:ascii="Traditional Arabic" w:eastAsia="Traditional Arabic" w:hAnsi="Traditional Arabic" w:cs="Traditional Arabic"/>
          <w:sz w:val="26"/>
          <w:szCs w:val="26"/>
          <w:rtl/>
        </w:rPr>
        <w:t>القرابي</w:t>
      </w:r>
      <w:proofErr w:type="spellEnd"/>
      <w:r>
        <w:rPr>
          <w:rFonts w:ascii="Traditional Arabic" w:eastAsia="Traditional Arabic" w:hAnsi="Traditional Arabic" w:cs="Traditional Arabic"/>
          <w:sz w:val="26"/>
          <w:szCs w:val="26"/>
          <w:rtl/>
        </w:rPr>
        <w:t xml:space="preserve">، وإطار الهوية الاجتماعية والمقارنة الاجتماعية، وإطار الأنظمة الأسرية المتقدّم القائم على مفهومي التمايز الذاتي والتثليث كما طوّرهما </w:t>
      </w:r>
      <w:proofErr w:type="spellStart"/>
      <w:r>
        <w:rPr>
          <w:rFonts w:ascii="Traditional Arabic" w:eastAsia="Traditional Arabic" w:hAnsi="Traditional Arabic" w:cs="Traditional Arabic"/>
          <w:sz w:val="26"/>
          <w:szCs w:val="26"/>
          <w:rtl/>
        </w:rPr>
        <w:t>Bowen</w:t>
      </w:r>
      <w:proofErr w:type="spellEnd"/>
      <w:r>
        <w:rPr>
          <w:rFonts w:ascii="Traditional Arabic" w:eastAsia="Traditional Arabic" w:hAnsi="Traditional Arabic" w:cs="Traditional Arabic"/>
          <w:sz w:val="26"/>
          <w:szCs w:val="26"/>
          <w:rtl/>
        </w:rPr>
        <w:t xml:space="preserve"> وأعاد صياغتهما </w:t>
      </w:r>
      <w:proofErr w:type="spellStart"/>
      <w:r>
        <w:rPr>
          <w:rFonts w:ascii="Traditional Arabic" w:eastAsia="Traditional Arabic" w:hAnsi="Traditional Arabic" w:cs="Traditional Arabic"/>
          <w:sz w:val="26"/>
          <w:szCs w:val="26"/>
          <w:rtl/>
        </w:rPr>
        <w:t>Kerr</w:t>
      </w:r>
      <w:proofErr w:type="spellEnd"/>
      <w:r>
        <w:rPr>
          <w:rFonts w:ascii="Traditional Arabic" w:eastAsia="Traditional Arabic" w:hAnsi="Traditional Arabic" w:cs="Traditional Arabic"/>
          <w:sz w:val="26"/>
          <w:szCs w:val="26"/>
          <w:rtl/>
        </w:rPr>
        <w:t>.</w:t>
      </w:r>
    </w:p>
    <w:p w14:paraId="16DBCA72" w14:textId="77777777" w:rsidR="00C863A6" w:rsidRDefault="00F44E88" w:rsidP="00B34C93">
      <w:pPr>
        <w:spacing w:before="220" w:after="120"/>
      </w:pPr>
      <w:r>
        <w:rPr>
          <w:rFonts w:ascii="Traditional Arabic" w:eastAsia="Traditional Arabic" w:hAnsi="Traditional Arabic" w:cs="Traditional Arabic"/>
          <w:b/>
          <w:bCs/>
          <w:color w:val="B8860B"/>
          <w:sz w:val="27"/>
          <w:szCs w:val="27"/>
          <w:rtl/>
        </w:rPr>
        <w:t>أ. الإطار التطوري</w:t>
      </w:r>
    </w:p>
    <w:p w14:paraId="08F22533" w14:textId="77777777" w:rsidR="00C863A6" w:rsidRDefault="00F44E88" w:rsidP="00B34C93">
      <w:pPr>
        <w:spacing w:after="180" w:line="320" w:lineRule="auto"/>
      </w:pPr>
      <w:r>
        <w:rPr>
          <w:rFonts w:ascii="Traditional Arabic" w:eastAsia="Traditional Arabic" w:hAnsi="Traditional Arabic" w:cs="Traditional Arabic"/>
          <w:sz w:val="26"/>
          <w:szCs w:val="26"/>
          <w:rtl/>
        </w:rPr>
        <w:t xml:space="preserve">يقدّم علم النفس التطوري تفسيراً مكمّلاً لا بديلاً عن التفسيرات النفسية الدينامية، إذ يرى أن التنافس بين الإناث داخل الشبكة </w:t>
      </w:r>
      <w:proofErr w:type="spellStart"/>
      <w:r>
        <w:rPr>
          <w:rFonts w:ascii="Traditional Arabic" w:eastAsia="Traditional Arabic" w:hAnsi="Traditional Arabic" w:cs="Traditional Arabic"/>
          <w:sz w:val="26"/>
          <w:szCs w:val="26"/>
          <w:rtl/>
        </w:rPr>
        <w:t>القرابية</w:t>
      </w:r>
      <w:proofErr w:type="spellEnd"/>
      <w:r>
        <w:rPr>
          <w:rFonts w:ascii="Traditional Arabic" w:eastAsia="Traditional Arabic" w:hAnsi="Traditional Arabic" w:cs="Traditional Arabic"/>
          <w:sz w:val="26"/>
          <w:szCs w:val="26"/>
          <w:rtl/>
        </w:rPr>
        <w:t xml:space="preserve"> الواحدة يمكن فهمه جزئياً في ضوء نظرية اللياقة الشاملة (</w:t>
      </w:r>
      <w:proofErr w:type="spellStart"/>
      <w:r>
        <w:rPr>
          <w:rFonts w:ascii="Traditional Arabic" w:eastAsia="Traditional Arabic" w:hAnsi="Traditional Arabic" w:cs="Traditional Arabic"/>
          <w:sz w:val="26"/>
          <w:szCs w:val="26"/>
          <w:rtl/>
        </w:rPr>
        <w:t>Inclusive</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Fitness</w:t>
      </w:r>
      <w:proofErr w:type="spellEnd"/>
      <w:r>
        <w:rPr>
          <w:rFonts w:ascii="Traditional Arabic" w:eastAsia="Traditional Arabic" w:hAnsi="Traditional Arabic" w:cs="Traditional Arabic"/>
          <w:sz w:val="26"/>
          <w:szCs w:val="26"/>
          <w:rtl/>
        </w:rPr>
        <w:t xml:space="preserve">) التي صاغها </w:t>
      </w:r>
      <w:proofErr w:type="spellStart"/>
      <w:r>
        <w:rPr>
          <w:rFonts w:ascii="Traditional Arabic" w:eastAsia="Traditional Arabic" w:hAnsi="Traditional Arabic" w:cs="Traditional Arabic"/>
          <w:sz w:val="26"/>
          <w:szCs w:val="26"/>
          <w:rtl/>
        </w:rPr>
        <w:t>Hamilton</w:t>
      </w:r>
      <w:proofErr w:type="spellEnd"/>
      <w:r>
        <w:rPr>
          <w:rFonts w:ascii="Traditional Arabic" w:eastAsia="Traditional Arabic" w:hAnsi="Traditional Arabic" w:cs="Traditional Arabic"/>
          <w:sz w:val="26"/>
          <w:szCs w:val="26"/>
          <w:rtl/>
        </w:rPr>
        <w:t xml:space="preserve"> (1964)، والتي تفترض أن الأفراد يميلون -- ولو بشكل </w:t>
      </w:r>
      <w:proofErr w:type="spellStart"/>
      <w:r>
        <w:rPr>
          <w:rFonts w:ascii="Traditional Arabic" w:eastAsia="Traditional Arabic" w:hAnsi="Traditional Arabic" w:cs="Traditional Arabic"/>
          <w:sz w:val="26"/>
          <w:szCs w:val="26"/>
          <w:rtl/>
        </w:rPr>
        <w:t>لاواعٍ</w:t>
      </w:r>
      <w:proofErr w:type="spellEnd"/>
      <w:r>
        <w:rPr>
          <w:rFonts w:ascii="Traditional Arabic" w:eastAsia="Traditional Arabic" w:hAnsi="Traditional Arabic" w:cs="Traditional Arabic"/>
          <w:sz w:val="26"/>
          <w:szCs w:val="26"/>
          <w:rtl/>
        </w:rPr>
        <w:t xml:space="preserve"> تماماً -- إلى حماية الموارد التي تخدم بقاء الجينات المشتركة عبر الأقارب من الدرجة الأولى. فالأخت، من هذا المنظور، قد تختبر زواج أخيها كإعادة توزيع لموارد الاهتمام والدعم والوقت التي كانت موجّهة إليها ضمن الدائرة </w:t>
      </w:r>
      <w:proofErr w:type="spellStart"/>
      <w:r>
        <w:rPr>
          <w:rFonts w:ascii="Traditional Arabic" w:eastAsia="Traditional Arabic" w:hAnsi="Traditional Arabic" w:cs="Traditional Arabic"/>
          <w:sz w:val="26"/>
          <w:szCs w:val="26"/>
          <w:rtl/>
        </w:rPr>
        <w:t>القرابية</w:t>
      </w:r>
      <w:proofErr w:type="spellEnd"/>
      <w:r>
        <w:rPr>
          <w:rFonts w:ascii="Traditional Arabic" w:eastAsia="Traditional Arabic" w:hAnsi="Traditional Arabic" w:cs="Traditional Arabic"/>
          <w:sz w:val="26"/>
          <w:szCs w:val="26"/>
          <w:rtl/>
        </w:rPr>
        <w:t xml:space="preserve"> المباشرة نحو دائرة </w:t>
      </w:r>
      <w:proofErr w:type="spellStart"/>
      <w:r>
        <w:rPr>
          <w:rFonts w:ascii="Traditional Arabic" w:eastAsia="Traditional Arabic" w:hAnsi="Traditional Arabic" w:cs="Traditional Arabic"/>
          <w:sz w:val="26"/>
          <w:szCs w:val="26"/>
          <w:rtl/>
        </w:rPr>
        <w:t>قرابية</w:t>
      </w:r>
      <w:proofErr w:type="spellEnd"/>
      <w:r>
        <w:rPr>
          <w:rFonts w:ascii="Traditional Arabic" w:eastAsia="Traditional Arabic" w:hAnsi="Traditional Arabic" w:cs="Traditional Arabic"/>
          <w:sz w:val="26"/>
          <w:szCs w:val="26"/>
          <w:rtl/>
        </w:rPr>
        <w:t xml:space="preserve"> جديدة (الزوجة وأسرتها) لا تشاركها نفس الدرجة من القرابة الجينية، مما قد يستثير قلقاً غير واعٍ حول إعادة توزيع الموارد الأسرية.</w:t>
      </w:r>
    </w:p>
    <w:p w14:paraId="4C89C854" w14:textId="77777777" w:rsidR="00C863A6" w:rsidRDefault="00F44E88" w:rsidP="00B34C93">
      <w:pPr>
        <w:spacing w:before="220" w:after="120"/>
      </w:pPr>
      <w:r>
        <w:rPr>
          <w:rFonts w:ascii="Traditional Arabic" w:eastAsia="Traditional Arabic" w:hAnsi="Traditional Arabic" w:cs="Traditional Arabic"/>
          <w:b/>
          <w:bCs/>
          <w:color w:val="B8860B"/>
          <w:sz w:val="27"/>
          <w:szCs w:val="27"/>
          <w:rtl/>
        </w:rPr>
        <w:t>ب. إطار الهوية الاجتماعية والمقارنة الاجتماعية</w:t>
      </w:r>
    </w:p>
    <w:p w14:paraId="5CD71E33" w14:textId="77777777" w:rsidR="00C863A6" w:rsidRDefault="00F44E88" w:rsidP="00B34C93">
      <w:pPr>
        <w:spacing w:after="180" w:line="320" w:lineRule="auto"/>
      </w:pPr>
      <w:r>
        <w:rPr>
          <w:rFonts w:ascii="Traditional Arabic" w:eastAsia="Traditional Arabic" w:hAnsi="Traditional Arabic" w:cs="Traditional Arabic"/>
          <w:sz w:val="26"/>
          <w:szCs w:val="26"/>
          <w:rtl/>
        </w:rPr>
        <w:t>توفّر نظرية الهوية الاجتماعية (</w:t>
      </w:r>
      <w:proofErr w:type="spellStart"/>
      <w:r>
        <w:rPr>
          <w:rFonts w:ascii="Traditional Arabic" w:eastAsia="Traditional Arabic" w:hAnsi="Traditional Arabic" w:cs="Traditional Arabic"/>
          <w:sz w:val="26"/>
          <w:szCs w:val="26"/>
          <w:rtl/>
        </w:rPr>
        <w:t>Social</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Identity</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Theory</w:t>
      </w:r>
      <w:proofErr w:type="spellEnd"/>
      <w:r>
        <w:rPr>
          <w:rFonts w:ascii="Traditional Arabic" w:eastAsia="Traditional Arabic" w:hAnsi="Traditional Arabic" w:cs="Traditional Arabic"/>
          <w:sz w:val="26"/>
          <w:szCs w:val="26"/>
          <w:rtl/>
        </w:rPr>
        <w:t xml:space="preserve">) التي صاغها </w:t>
      </w:r>
      <w:proofErr w:type="spellStart"/>
      <w:r>
        <w:rPr>
          <w:rFonts w:ascii="Traditional Arabic" w:eastAsia="Traditional Arabic" w:hAnsi="Traditional Arabic" w:cs="Traditional Arabic"/>
          <w:sz w:val="26"/>
          <w:szCs w:val="26"/>
          <w:rtl/>
        </w:rPr>
        <w:t>Tajfel</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Turner</w:t>
      </w:r>
      <w:proofErr w:type="spellEnd"/>
      <w:r>
        <w:rPr>
          <w:rFonts w:ascii="Traditional Arabic" w:eastAsia="Traditional Arabic" w:hAnsi="Traditional Arabic" w:cs="Traditional Arabic"/>
          <w:sz w:val="26"/>
          <w:szCs w:val="26"/>
          <w:rtl/>
        </w:rPr>
        <w:t xml:space="preserve"> (1979) عدسة تحليلية إضافية، إذ تقترح أن الأفراد يستمدون جزءاً من مفهومهم الذاتي من انتمائهم إلى جماعات معينة (كالأسرة الأصلية)، وأن دخول عضو جديد قد يُختبر كتهديد لحدود الجماعة وتمايزها الإيجابي. وترتبط بهذا الإطار نظرية المقارنة الاجتماعية التي صاغها </w:t>
      </w:r>
      <w:proofErr w:type="spellStart"/>
      <w:r>
        <w:rPr>
          <w:rFonts w:ascii="Traditional Arabic" w:eastAsia="Traditional Arabic" w:hAnsi="Traditional Arabic" w:cs="Traditional Arabic"/>
          <w:sz w:val="26"/>
          <w:szCs w:val="26"/>
          <w:rtl/>
        </w:rPr>
        <w:t>Festinger</w:t>
      </w:r>
      <w:proofErr w:type="spellEnd"/>
      <w:r>
        <w:rPr>
          <w:rFonts w:ascii="Traditional Arabic" w:eastAsia="Traditional Arabic" w:hAnsi="Traditional Arabic" w:cs="Traditional Arabic"/>
          <w:sz w:val="26"/>
          <w:szCs w:val="26"/>
          <w:rtl/>
        </w:rPr>
        <w:t xml:space="preserve"> (1954)، والتي تفسّر ميل الأخت إلى مقارنة نفسها بزوجة أخيها من حيث المكانة والقرب من الأخ والتقدير الأسري، وهي مقارنة قد تنتج شعوراً بالتهديد أو الغبن حتى في غياب أي نية عدائية من الطرف الآخر.</w:t>
      </w:r>
    </w:p>
    <w:p w14:paraId="43AE62A5" w14:textId="77777777" w:rsidR="00C863A6" w:rsidRDefault="00F44E88" w:rsidP="00B34C93">
      <w:pPr>
        <w:spacing w:before="220" w:after="120"/>
      </w:pPr>
      <w:r>
        <w:rPr>
          <w:rFonts w:ascii="Traditional Arabic" w:eastAsia="Traditional Arabic" w:hAnsi="Traditional Arabic" w:cs="Traditional Arabic"/>
          <w:b/>
          <w:bCs/>
          <w:color w:val="B8860B"/>
          <w:sz w:val="27"/>
          <w:szCs w:val="27"/>
          <w:rtl/>
        </w:rPr>
        <w:t>ج. إطار الأنظمة الأسرية المتقدّم: التمايز والتثليث</w:t>
      </w:r>
    </w:p>
    <w:p w14:paraId="140B1ECC" w14:textId="77777777" w:rsidR="00C863A6" w:rsidRDefault="00F44E88" w:rsidP="00B34C93">
      <w:pPr>
        <w:spacing w:after="180" w:line="320" w:lineRule="auto"/>
      </w:pPr>
      <w:r>
        <w:rPr>
          <w:rFonts w:ascii="Traditional Arabic" w:eastAsia="Traditional Arabic" w:hAnsi="Traditional Arabic" w:cs="Traditional Arabic"/>
          <w:sz w:val="26"/>
          <w:szCs w:val="26"/>
          <w:rtl/>
        </w:rPr>
        <w:t xml:space="preserve">يوسّع </w:t>
      </w:r>
      <w:proofErr w:type="spellStart"/>
      <w:r>
        <w:rPr>
          <w:rFonts w:ascii="Traditional Arabic" w:eastAsia="Traditional Arabic" w:hAnsi="Traditional Arabic" w:cs="Traditional Arabic"/>
          <w:sz w:val="26"/>
          <w:szCs w:val="26"/>
          <w:rtl/>
        </w:rPr>
        <w:t>Kerr</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Bowen</w:t>
      </w:r>
      <w:proofErr w:type="spellEnd"/>
      <w:r>
        <w:rPr>
          <w:rFonts w:ascii="Traditional Arabic" w:eastAsia="Traditional Arabic" w:hAnsi="Traditional Arabic" w:cs="Traditional Arabic"/>
          <w:sz w:val="26"/>
          <w:szCs w:val="26"/>
          <w:rtl/>
        </w:rPr>
        <w:t xml:space="preserve"> (1988) في كتابهما المرجعي </w:t>
      </w:r>
      <w:proofErr w:type="spellStart"/>
      <w:r>
        <w:rPr>
          <w:rFonts w:ascii="Traditional Arabic" w:eastAsia="Traditional Arabic" w:hAnsi="Traditional Arabic" w:cs="Traditional Arabic"/>
          <w:sz w:val="26"/>
          <w:szCs w:val="26"/>
          <w:rtl/>
        </w:rPr>
        <w:t>Family</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Evaluation</w:t>
      </w:r>
      <w:proofErr w:type="spellEnd"/>
      <w:r>
        <w:rPr>
          <w:rFonts w:ascii="Traditional Arabic" w:eastAsia="Traditional Arabic" w:hAnsi="Traditional Arabic" w:cs="Traditional Arabic"/>
          <w:sz w:val="26"/>
          <w:szCs w:val="26"/>
          <w:rtl/>
        </w:rPr>
        <w:t xml:space="preserve"> مفهومي «التمايز الذاتي» (</w:t>
      </w:r>
      <w:proofErr w:type="spellStart"/>
      <w:r>
        <w:rPr>
          <w:rFonts w:ascii="Traditional Arabic" w:eastAsia="Traditional Arabic" w:hAnsi="Traditional Arabic" w:cs="Traditional Arabic"/>
          <w:sz w:val="26"/>
          <w:szCs w:val="26"/>
          <w:rtl/>
        </w:rPr>
        <w:t>Differentiation</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of</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Self</w:t>
      </w:r>
      <w:proofErr w:type="spellEnd"/>
      <w:r>
        <w:rPr>
          <w:rFonts w:ascii="Traditional Arabic" w:eastAsia="Traditional Arabic" w:hAnsi="Traditional Arabic" w:cs="Traditional Arabic"/>
          <w:sz w:val="26"/>
          <w:szCs w:val="26"/>
          <w:rtl/>
        </w:rPr>
        <w:t>) و«التثليث» (</w:t>
      </w:r>
      <w:proofErr w:type="spellStart"/>
      <w:r>
        <w:rPr>
          <w:rFonts w:ascii="Traditional Arabic" w:eastAsia="Traditional Arabic" w:hAnsi="Traditional Arabic" w:cs="Traditional Arabic"/>
          <w:sz w:val="26"/>
          <w:szCs w:val="26"/>
          <w:rtl/>
        </w:rPr>
        <w:t>Triangulation</w:t>
      </w:r>
      <w:proofErr w:type="spellEnd"/>
      <w:r>
        <w:rPr>
          <w:rFonts w:ascii="Traditional Arabic" w:eastAsia="Traditional Arabic" w:hAnsi="Traditional Arabic" w:cs="Traditional Arabic"/>
          <w:sz w:val="26"/>
          <w:szCs w:val="26"/>
          <w:rtl/>
        </w:rPr>
        <w:t>)، حيث يشير التمايز إلى قدرة الفرد على الحفاظ على هويته الفكرية والعاطفية المستقلة داخل شبكة العلاقات الحميمة دون الانصهار الكامل فيها أو الانفصال العدائي عنها، بينما يشير التثليث إلى الآلية التي يلجأ إليها فردان يعانيان من توتر في علاقتهما إلى إشراك طرف ثالث لتخفيف حدّة القلق بينهما. وتقدّم هاتان الآليتان تفسيراً بنيوياً دقيقاً لكثير من حالات الخصومة بين الأخت وزوجة الأخ، كما سيتضح في المحور الثاني.</w:t>
      </w:r>
    </w:p>
    <w:tbl>
      <w:tblPr>
        <w:tblW w:w="5000" w:type="pct"/>
        <w:tblBorders>
          <w:top w:val="single" w:sz="12" w:space="0" w:color="1F6F6B"/>
          <w:left w:val="single" w:sz="12" w:space="0" w:color="1F6F6B"/>
          <w:bottom w:val="single" w:sz="12" w:space="0" w:color="1F6F6B"/>
          <w:right w:val="single" w:sz="12" w:space="0" w:color="1F6F6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08"/>
      </w:tblGrid>
      <w:tr w:rsidR="00C863A6" w14:paraId="3C9D6CC6" w14:textId="77777777">
        <w:tc>
          <w:tcPr>
            <w:tcW w:w="0" w:type="auto"/>
            <w:shd w:val="clear" w:color="auto" w:fill="EAF3F2"/>
            <w:tcMar>
              <w:top w:w="160" w:type="dxa"/>
              <w:left w:w="260" w:type="dxa"/>
              <w:bottom w:w="160" w:type="dxa"/>
              <w:right w:w="260" w:type="dxa"/>
            </w:tcMar>
          </w:tcPr>
          <w:p w14:paraId="09A93D32" w14:textId="77777777" w:rsidR="00C863A6" w:rsidRDefault="00F44E88" w:rsidP="00B34C93">
            <w:r>
              <w:rPr>
                <w:rFonts w:ascii="Traditional Arabic" w:eastAsia="Traditional Arabic" w:hAnsi="Traditional Arabic" w:cs="Traditional Arabic"/>
                <w:i/>
                <w:iCs/>
                <w:color w:val="1F3864"/>
                <w:sz w:val="25"/>
                <w:szCs w:val="25"/>
                <w:rtl/>
              </w:rPr>
              <w:t>ملاحظة منهجية: الأطر الثلاثة المضافة لا تُقصد بها استبدال الأطر الكلاسيكية (التحليل النفسي، نظرية التعلّق، نظرية الأنظمة الأسرية) بل تعميقها وتوسيع قدرتها التفسيرية عبر ربطها بمستويات تحليل إضافية (بيولوجي-تطوري، واجتماعي-جمعي، وبنيوي-متقدّم).</w:t>
            </w:r>
          </w:p>
        </w:tc>
      </w:tr>
    </w:tbl>
    <w:p w14:paraId="7E62B7F3" w14:textId="77777777" w:rsidR="00C863A6" w:rsidRDefault="00F44E88" w:rsidP="00B34C93">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الإطار المنهجي (موسّع)</w:t>
      </w:r>
    </w:p>
    <w:p w14:paraId="2C37E52E" w14:textId="77777777" w:rsidR="00C863A6" w:rsidRDefault="00F44E88" w:rsidP="008023C1">
      <w:pPr>
        <w:spacing w:after="180" w:line="320" w:lineRule="auto"/>
      </w:pPr>
      <w:r>
        <w:rPr>
          <w:rFonts w:ascii="Traditional Arabic" w:eastAsia="Traditional Arabic" w:hAnsi="Traditional Arabic" w:cs="Traditional Arabic"/>
          <w:sz w:val="26"/>
          <w:szCs w:val="26"/>
          <w:rtl/>
        </w:rPr>
        <w:t>تعتمد هذه الدراسة على المنهج الوصفي التحليلي من خلال مراجعة منهجية للأدبيات النفسية والاجتماعية ذات الصلة، مع تحليل نقدي للنماذج النظرية المفسّرة للخصومة الأسرية. كما تستعين الدراسة بتحليل المحتوى النوعي لشهادات وحالات منشورة في المنتديات النفسية ومنصات التواصل الاجتماعي، مع مراعاة الاعتبارات الأخلاقية في التعامل مع هذه المواد. ويتم دمج هذه المعطيات مع تحليل للخصوصية الثقافية العربية من خلال مراجعة الدراسات العربية المتاحة والمقالات التحليلية والفتاوى الشرعية التي تناولت هذه الظاهرة.</w:t>
      </w:r>
    </w:p>
    <w:p w14:paraId="775FF1F2" w14:textId="77777777" w:rsidR="00C863A6" w:rsidRDefault="00F44E88" w:rsidP="008023C1">
      <w:pPr>
        <w:spacing w:after="180" w:line="320" w:lineRule="auto"/>
      </w:pPr>
      <w:r>
        <w:rPr>
          <w:rFonts w:ascii="Traditional Arabic" w:eastAsia="Traditional Arabic" w:hAnsi="Traditional Arabic" w:cs="Traditional Arabic"/>
          <w:sz w:val="26"/>
          <w:szCs w:val="26"/>
          <w:rtl/>
        </w:rPr>
        <w:t>تجدر الإشارة إلى محدودية الدراسات التجريبية المباشرة حول موضوع الخصومة بين الأخت وزوجة الأخ تحديداً، مما يستدعي بناء التحليل من خلال تجميع الأدلة من مجالات متقاربة مثل دراسات العلاقات الأخوية (</w:t>
      </w:r>
      <w:proofErr w:type="spellStart"/>
      <w:r>
        <w:rPr>
          <w:rFonts w:ascii="Traditional Arabic" w:eastAsia="Traditional Arabic" w:hAnsi="Traditional Arabic" w:cs="Traditional Arabic"/>
          <w:sz w:val="26"/>
          <w:szCs w:val="26"/>
          <w:rtl/>
        </w:rPr>
        <w:t>Sibling</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Relationships</w:t>
      </w:r>
      <w:proofErr w:type="spellEnd"/>
      <w:r>
        <w:rPr>
          <w:rFonts w:ascii="Traditional Arabic" w:eastAsia="Traditional Arabic" w:hAnsi="Traditional Arabic" w:cs="Traditional Arabic"/>
          <w:sz w:val="26"/>
          <w:szCs w:val="26"/>
          <w:rtl/>
        </w:rPr>
        <w:t>)، ودراسات الغيرة في سياق التعلّق، وأبحاث ديناميكيات العائلة الممتدة، ودراسات التداخل بين الأنظمة الأسرية.</w:t>
      </w:r>
    </w:p>
    <w:p w14:paraId="36D1C1C2"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حدود الدراسة واعتبارات أخلاقية إضافية</w:t>
      </w:r>
    </w:p>
    <w:p w14:paraId="2802F815"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غياب مقاييس نفسية معتمدة ومحكّمة مخصّصة لقياس هذه الظاهرة تحديداً، مما يفرض الاعتماد على الاستدلال النظري المركّب بدلاً من البيانات الكمية المباشرة.</w:t>
      </w:r>
    </w:p>
    <w:p w14:paraId="14F417D8"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اعتماد جزء من المادة النوعية على شهادات منشورة ذاتياً على منصات رقمية، وهو ما يستدعي الحذر من التعميم ومن انحياز العيّنة (</w:t>
      </w:r>
      <w:proofErr w:type="spellStart"/>
      <w:r>
        <w:rPr>
          <w:rFonts w:ascii="Traditional Arabic" w:eastAsia="Traditional Arabic" w:hAnsi="Traditional Arabic" w:cs="Traditional Arabic"/>
          <w:sz w:val="26"/>
          <w:szCs w:val="26"/>
          <w:rtl/>
        </w:rPr>
        <w:t>Sampling</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Bias</w:t>
      </w:r>
      <w:proofErr w:type="spellEnd"/>
      <w:r>
        <w:rPr>
          <w:rFonts w:ascii="Traditional Arabic" w:eastAsia="Traditional Arabic" w:hAnsi="Traditional Arabic" w:cs="Traditional Arabic"/>
          <w:sz w:val="26"/>
          <w:szCs w:val="26"/>
          <w:rtl/>
        </w:rPr>
        <w:t>) نحو الحالات الأكثر حدّة أو الأكثر إثارة للجدل.</w:t>
      </w:r>
    </w:p>
    <w:p w14:paraId="7343879E"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الحرص على تجريد الشهادات المستخدمة من أي معطيات تعريفية، ومعاملتها كمصدر لأنماط سلوكية عامة لا كحالات سريرية موثّقة.</w:t>
      </w:r>
    </w:p>
    <w:p w14:paraId="00B6A38D"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 xml:space="preserve">التمييز الدائم بين التفسير النظري الاحتمالي وبين الحكم الأخلاقي أو الانحياز لأي طرف من أطراف العلاقة (الأخت أو الزوجة أو الأخ)، بحيث يبقى التحليل وصفياً تفسيرياً لا </w:t>
      </w:r>
      <w:proofErr w:type="spellStart"/>
      <w:r>
        <w:rPr>
          <w:rFonts w:ascii="Traditional Arabic" w:eastAsia="Traditional Arabic" w:hAnsi="Traditional Arabic" w:cs="Traditional Arabic"/>
          <w:sz w:val="26"/>
          <w:szCs w:val="26"/>
          <w:rtl/>
        </w:rPr>
        <w:t>تخوينياً</w:t>
      </w:r>
      <w:proofErr w:type="spellEnd"/>
      <w:r>
        <w:rPr>
          <w:rFonts w:ascii="Traditional Arabic" w:eastAsia="Traditional Arabic" w:hAnsi="Traditional Arabic" w:cs="Traditional Arabic"/>
          <w:sz w:val="26"/>
          <w:szCs w:val="26"/>
          <w:rtl/>
        </w:rPr>
        <w:t>.</w:t>
      </w:r>
    </w:p>
    <w:p w14:paraId="79AD01F4" w14:textId="77777777" w:rsidR="00C863A6" w:rsidRDefault="00F44E88" w:rsidP="008023C1">
      <w:pPr>
        <w:spacing w:after="180" w:line="320" w:lineRule="auto"/>
      </w:pPr>
      <w:r>
        <w:rPr>
          <w:rFonts w:ascii="Traditional Arabic" w:eastAsia="Traditional Arabic" w:hAnsi="Traditional Arabic" w:cs="Traditional Arabic"/>
          <w:sz w:val="26"/>
          <w:szCs w:val="26"/>
          <w:rtl/>
        </w:rPr>
        <w:t>وتتبنّى الدراسة في نسختها الموسّعة منهجية «تعدّد المستويات» (</w:t>
      </w:r>
      <w:proofErr w:type="spellStart"/>
      <w:r>
        <w:rPr>
          <w:rFonts w:ascii="Traditional Arabic" w:eastAsia="Traditional Arabic" w:hAnsi="Traditional Arabic" w:cs="Traditional Arabic"/>
          <w:sz w:val="26"/>
          <w:szCs w:val="26"/>
          <w:rtl/>
        </w:rPr>
        <w:t>Multilevel</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Analysis</w:t>
      </w:r>
      <w:proofErr w:type="spellEnd"/>
      <w:r>
        <w:rPr>
          <w:rFonts w:ascii="Traditional Arabic" w:eastAsia="Traditional Arabic" w:hAnsi="Traditional Arabic" w:cs="Traditional Arabic"/>
          <w:sz w:val="26"/>
          <w:szCs w:val="26"/>
          <w:rtl/>
        </w:rPr>
        <w:t xml:space="preserve">)، بحيث يُنظر إلى كل حالة خصومة عبر أربع طبقات تحليلية متكاملة: الطبقة الفردية (شخصية كل طرف وتاريخه </w:t>
      </w:r>
      <w:proofErr w:type="spellStart"/>
      <w:r>
        <w:rPr>
          <w:rFonts w:ascii="Traditional Arabic" w:eastAsia="Traditional Arabic" w:hAnsi="Traditional Arabic" w:cs="Traditional Arabic"/>
          <w:sz w:val="26"/>
          <w:szCs w:val="26"/>
          <w:rtl/>
        </w:rPr>
        <w:t>التعلّقي</w:t>
      </w:r>
      <w:proofErr w:type="spellEnd"/>
      <w:r>
        <w:rPr>
          <w:rFonts w:ascii="Traditional Arabic" w:eastAsia="Traditional Arabic" w:hAnsi="Traditional Arabic" w:cs="Traditional Arabic"/>
          <w:sz w:val="26"/>
          <w:szCs w:val="26"/>
          <w:rtl/>
        </w:rPr>
        <w:t>)، والطبقة الثنائية (ديناميكية العلاقة بين الأخت والزوجة تحديداً)، والطبقة الأسرية (النسق العائلي الكلي وتحالفاته)، والطبقة الثقافية (المعايير والقيم الحاكمة). ويُفترض أن أي تفسير أحادي المستوى سيبقى تفسيراً منقوصاً، بينما يوفّر الجمع بين المستويات الأربعة تفسيراً أكثر اكتمالاً وأقرب إلى واقع هذه الظاهرة المركّبة.</w:t>
      </w:r>
    </w:p>
    <w:p w14:paraId="7D30F482" w14:textId="77777777" w:rsidR="00C863A6" w:rsidRDefault="00F44E88" w:rsidP="008023C1">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المحور الأول: الغيرة التنافسية كآلية نفسية مركزية (موسّع)</w:t>
      </w:r>
    </w:p>
    <w:p w14:paraId="5A21292B"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1.1 الإطار النظري للغيرة في العلاقات الأخوية</w:t>
      </w:r>
    </w:p>
    <w:p w14:paraId="45353FE5" w14:textId="77777777" w:rsidR="00C863A6" w:rsidRDefault="00F44E88" w:rsidP="008023C1">
      <w:pPr>
        <w:spacing w:after="180" w:line="320" w:lineRule="auto"/>
      </w:pPr>
      <w:r>
        <w:rPr>
          <w:rFonts w:ascii="Traditional Arabic" w:eastAsia="Traditional Arabic" w:hAnsi="Traditional Arabic" w:cs="Traditional Arabic"/>
          <w:sz w:val="26"/>
          <w:szCs w:val="26"/>
          <w:rtl/>
        </w:rPr>
        <w:t>تشكّل الغيرة أحد أعمق الانفعالات الإنسانية وأكثرها تعقيداً، وقد حظيت باهتمام واسع في أدبيات علم النفس. وفي سياق العلاقات الأسرية، تأخذ الغيرة شكلاً خاصاً يمتد جذوره إلى تجارب الطفولة المبكرة وأنماط التعلّق الأولى.</w:t>
      </w:r>
    </w:p>
    <w:p w14:paraId="26E115E6" w14:textId="77777777" w:rsidR="00C863A6" w:rsidRDefault="00F44E88" w:rsidP="008023C1">
      <w:pPr>
        <w:spacing w:after="180" w:line="320" w:lineRule="auto"/>
      </w:pPr>
      <w:r>
        <w:rPr>
          <w:rFonts w:ascii="Traditional Arabic" w:eastAsia="Traditional Arabic" w:hAnsi="Traditional Arabic" w:cs="Traditional Arabic"/>
          <w:sz w:val="26"/>
          <w:szCs w:val="26"/>
          <w:rtl/>
        </w:rPr>
        <w:t>يقدّم فرويد (</w:t>
      </w:r>
      <w:proofErr w:type="spellStart"/>
      <w:r>
        <w:rPr>
          <w:rFonts w:ascii="Traditional Arabic" w:eastAsia="Traditional Arabic" w:hAnsi="Traditional Arabic" w:cs="Traditional Arabic"/>
          <w:sz w:val="26"/>
          <w:szCs w:val="26"/>
          <w:rtl/>
        </w:rPr>
        <w:t>Freud</w:t>
      </w:r>
      <w:proofErr w:type="spellEnd"/>
      <w:r>
        <w:rPr>
          <w:rFonts w:ascii="Traditional Arabic" w:eastAsia="Traditional Arabic" w:hAnsi="Traditional Arabic" w:cs="Traditional Arabic"/>
          <w:sz w:val="26"/>
          <w:szCs w:val="26"/>
          <w:rtl/>
        </w:rPr>
        <w:t xml:space="preserve">, 1922) في تحليله لعقدة </w:t>
      </w:r>
      <w:proofErr w:type="spellStart"/>
      <w:r>
        <w:rPr>
          <w:rFonts w:ascii="Traditional Arabic" w:eastAsia="Traditional Arabic" w:hAnsi="Traditional Arabic" w:cs="Traditional Arabic"/>
          <w:sz w:val="26"/>
          <w:szCs w:val="26"/>
          <w:rtl/>
        </w:rPr>
        <w:t>إلكترا</w:t>
      </w:r>
      <w:proofErr w:type="spellEnd"/>
      <w:r>
        <w:rPr>
          <w:rFonts w:ascii="Traditional Arabic" w:eastAsia="Traditional Arabic" w:hAnsi="Traditional Arabic" w:cs="Traditional Arabic"/>
          <w:sz w:val="26"/>
          <w:szCs w:val="26"/>
          <w:rtl/>
        </w:rPr>
        <w:t xml:space="preserve"> إطاراً لفهم التنافس </w:t>
      </w:r>
      <w:proofErr w:type="spellStart"/>
      <w:r>
        <w:rPr>
          <w:rFonts w:ascii="Traditional Arabic" w:eastAsia="Traditional Arabic" w:hAnsi="Traditional Arabic" w:cs="Traditional Arabic"/>
          <w:sz w:val="26"/>
          <w:szCs w:val="26"/>
          <w:rtl/>
        </w:rPr>
        <w:t>اللاواعي</w:t>
      </w:r>
      <w:proofErr w:type="spellEnd"/>
      <w:r>
        <w:rPr>
          <w:rFonts w:ascii="Traditional Arabic" w:eastAsia="Traditional Arabic" w:hAnsi="Traditional Arabic" w:cs="Traditional Arabic"/>
          <w:sz w:val="26"/>
          <w:szCs w:val="26"/>
          <w:rtl/>
        </w:rPr>
        <w:t xml:space="preserve"> بين الأنثى والأم على الأب، وهو نموذج يمكن إسقاطه جزئياً على ديناميكيات العلاقة بين الأخت وزوجة الأخ، حيث يتم إزاحة مشاعر التنافس من الشخصية الأمومية إلى شخصية الزوجة باعتبارها «المنافسة الجديدة» على الحب والاهتمام. وقد أشارت الأبحاث المعاصرة إلى أن هذه الديناميكيات </w:t>
      </w:r>
      <w:proofErr w:type="spellStart"/>
      <w:r>
        <w:rPr>
          <w:rFonts w:ascii="Traditional Arabic" w:eastAsia="Traditional Arabic" w:hAnsi="Traditional Arabic" w:cs="Traditional Arabic"/>
          <w:sz w:val="26"/>
          <w:szCs w:val="26"/>
          <w:rtl/>
        </w:rPr>
        <w:t>اللاواعية</w:t>
      </w:r>
      <w:proofErr w:type="spellEnd"/>
      <w:r>
        <w:rPr>
          <w:rFonts w:ascii="Traditional Arabic" w:eastAsia="Traditional Arabic" w:hAnsi="Traditional Arabic" w:cs="Traditional Arabic"/>
          <w:sz w:val="26"/>
          <w:szCs w:val="26"/>
          <w:rtl/>
        </w:rPr>
        <w:t xml:space="preserve"> تستمر في التأثير على العلاقات الأسرية في مرحلة الرشد (</w:t>
      </w:r>
      <w:proofErr w:type="spellStart"/>
      <w:r>
        <w:rPr>
          <w:rFonts w:ascii="Traditional Arabic" w:eastAsia="Traditional Arabic" w:hAnsi="Traditional Arabic" w:cs="Traditional Arabic"/>
          <w:sz w:val="26"/>
          <w:szCs w:val="26"/>
          <w:rtl/>
        </w:rPr>
        <w:t>McWilliams</w:t>
      </w:r>
      <w:proofErr w:type="spellEnd"/>
      <w:r>
        <w:rPr>
          <w:rFonts w:ascii="Traditional Arabic" w:eastAsia="Traditional Arabic" w:hAnsi="Traditional Arabic" w:cs="Traditional Arabic"/>
          <w:sz w:val="26"/>
          <w:szCs w:val="26"/>
          <w:rtl/>
        </w:rPr>
        <w:t>, 2011).</w:t>
      </w:r>
    </w:p>
    <w:p w14:paraId="2411ED00"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من منظور نظرية التعلّق، يرى </w:t>
      </w:r>
      <w:proofErr w:type="spellStart"/>
      <w:r>
        <w:rPr>
          <w:rFonts w:ascii="Traditional Arabic" w:eastAsia="Traditional Arabic" w:hAnsi="Traditional Arabic" w:cs="Traditional Arabic"/>
          <w:sz w:val="26"/>
          <w:szCs w:val="26"/>
          <w:rtl/>
        </w:rPr>
        <w:t>Bowlby</w:t>
      </w:r>
      <w:proofErr w:type="spellEnd"/>
      <w:r>
        <w:rPr>
          <w:rFonts w:ascii="Traditional Arabic" w:eastAsia="Traditional Arabic" w:hAnsi="Traditional Arabic" w:cs="Traditional Arabic"/>
          <w:sz w:val="26"/>
          <w:szCs w:val="26"/>
          <w:rtl/>
        </w:rPr>
        <w:t xml:space="preserve"> (1973) أن العلاقات المبكرة مع مقدّمي الرعاية تشكّل «نماذج عمل داخلية» (</w:t>
      </w:r>
      <w:proofErr w:type="spellStart"/>
      <w:r>
        <w:rPr>
          <w:rFonts w:ascii="Traditional Arabic" w:eastAsia="Traditional Arabic" w:hAnsi="Traditional Arabic" w:cs="Traditional Arabic"/>
          <w:sz w:val="26"/>
          <w:szCs w:val="26"/>
          <w:rtl/>
        </w:rPr>
        <w:t>Internal</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Working</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Models</w:t>
      </w:r>
      <w:proofErr w:type="spellEnd"/>
      <w:r>
        <w:rPr>
          <w:rFonts w:ascii="Traditional Arabic" w:eastAsia="Traditional Arabic" w:hAnsi="Traditional Arabic" w:cs="Traditional Arabic"/>
          <w:sz w:val="26"/>
          <w:szCs w:val="26"/>
          <w:rtl/>
        </w:rPr>
        <w:t>) توجّه توقعات الفرد وسلوكياته في العلاقات اللاحقة. وفي هذا الإطار، فإن الأخت التي طوّرت نمط تعلّق غير آمن قد تكون أكثر عرضة لاختبار مشاعر الغيرة والتهديد عندما يدخل شخص جديد إلى دائرة علاقاتها الحميمة، خاصة إذا كان هذا الشخص (زوجة الأخ) يمثّل منافساً على مورد عاطفي تعتبره الأخت ضرورياً لأمنها النفسي.</w:t>
      </w:r>
    </w:p>
    <w:p w14:paraId="5EBDE7AC"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1.2 الغيرة كاستجابة لفقدان المكانة والموارد العاطفية</w:t>
      </w:r>
    </w:p>
    <w:p w14:paraId="366DA70C" w14:textId="77777777" w:rsidR="00C863A6" w:rsidRDefault="00F44E88" w:rsidP="008023C1">
      <w:pPr>
        <w:spacing w:after="180" w:line="320" w:lineRule="auto"/>
      </w:pPr>
      <w:r>
        <w:rPr>
          <w:rFonts w:ascii="Traditional Arabic" w:eastAsia="Traditional Arabic" w:hAnsi="Traditional Arabic" w:cs="Traditional Arabic"/>
          <w:sz w:val="26"/>
          <w:szCs w:val="26"/>
          <w:rtl/>
        </w:rPr>
        <w:t>يشير التحليل النفسي المعاصر إلى أن الغيرة بين الأخت وزوجة الأخ غالباً ما تتجاوز الغيرة الرومانسية التقليدية لتأخذ شكل «الغيرة التنافسية على المكانة» (</w:t>
      </w:r>
      <w:proofErr w:type="spellStart"/>
      <w:r>
        <w:rPr>
          <w:rFonts w:ascii="Traditional Arabic" w:eastAsia="Traditional Arabic" w:hAnsi="Traditional Arabic" w:cs="Traditional Arabic"/>
          <w:sz w:val="26"/>
          <w:szCs w:val="26"/>
          <w:rtl/>
        </w:rPr>
        <w:t>Status</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Jealousy</w:t>
      </w:r>
      <w:proofErr w:type="spellEnd"/>
      <w:r>
        <w:rPr>
          <w:rFonts w:ascii="Traditional Arabic" w:eastAsia="Traditional Arabic" w:hAnsi="Traditional Arabic" w:cs="Traditional Arabic"/>
          <w:sz w:val="26"/>
          <w:szCs w:val="26"/>
          <w:rtl/>
        </w:rPr>
        <w:t xml:space="preserve">). وقد أوضح </w:t>
      </w:r>
      <w:proofErr w:type="spellStart"/>
      <w:r>
        <w:rPr>
          <w:rFonts w:ascii="Traditional Arabic" w:eastAsia="Traditional Arabic" w:hAnsi="Traditional Arabic" w:cs="Traditional Arabic"/>
          <w:sz w:val="26"/>
          <w:szCs w:val="26"/>
          <w:rtl/>
        </w:rPr>
        <w:t>Buss</w:t>
      </w:r>
      <w:proofErr w:type="spellEnd"/>
      <w:r>
        <w:rPr>
          <w:rFonts w:ascii="Traditional Arabic" w:eastAsia="Traditional Arabic" w:hAnsi="Traditional Arabic" w:cs="Traditional Arabic"/>
          <w:sz w:val="26"/>
          <w:szCs w:val="26"/>
          <w:rtl/>
        </w:rPr>
        <w:t xml:space="preserve"> (2000) في دراساته حول علم نفس الغيرة التطوري أن البشر طوّروا آليات نفسية متخصصة لرصد التهديدات للعلاقات المهمة، وأن هذه الآليات قد تنشط حتى في العلاقات غير الرومانسية عندما يكون هناك تهديد بفقدان مكانة أو مورد اجتماعي-عاطفي مهم.</w:t>
      </w:r>
    </w:p>
    <w:p w14:paraId="27AE50FA"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في حالة الأخت التي كانت تحتل مكانة «الأنثى الأولى» في حياة أخيها قبل زواجه، يمثّل دخول الزوجة تهديداً لهذه المكانة، مما يستثير استجابة </w:t>
      </w:r>
      <w:proofErr w:type="spellStart"/>
      <w:r>
        <w:rPr>
          <w:rFonts w:ascii="Traditional Arabic" w:eastAsia="Traditional Arabic" w:hAnsi="Traditional Arabic" w:cs="Traditional Arabic"/>
          <w:sz w:val="26"/>
          <w:szCs w:val="26"/>
          <w:rtl/>
        </w:rPr>
        <w:t>غيورية</w:t>
      </w:r>
      <w:proofErr w:type="spellEnd"/>
      <w:r>
        <w:rPr>
          <w:rFonts w:ascii="Traditional Arabic" w:eastAsia="Traditional Arabic" w:hAnsi="Traditional Arabic" w:cs="Traditional Arabic"/>
          <w:sz w:val="26"/>
          <w:szCs w:val="26"/>
          <w:rtl/>
        </w:rPr>
        <w:t xml:space="preserve"> قد تتراوح بين الانزعاج الخفيف والعداء الصريح. وقد أكدت دراسات </w:t>
      </w:r>
      <w:proofErr w:type="spellStart"/>
      <w:r>
        <w:rPr>
          <w:rFonts w:ascii="Traditional Arabic" w:eastAsia="Traditional Arabic" w:hAnsi="Traditional Arabic" w:cs="Traditional Arabic"/>
          <w:sz w:val="26"/>
          <w:szCs w:val="26"/>
          <w:rtl/>
        </w:rPr>
        <w:t>Dunn</w:t>
      </w:r>
      <w:proofErr w:type="spellEnd"/>
      <w:r>
        <w:rPr>
          <w:rFonts w:ascii="Traditional Arabic" w:eastAsia="Traditional Arabic" w:hAnsi="Traditional Arabic" w:cs="Traditional Arabic"/>
          <w:sz w:val="26"/>
          <w:szCs w:val="26"/>
          <w:rtl/>
        </w:rPr>
        <w:t xml:space="preserve"> (2015) حول العلاقات الأخوية أن مشاعر الغيرة والتنافس بين الأشقاء لا تتلاشى مع البلوغ، بل تتحول وتتكيّف مع السياقات الجديدة، وقد تعاود الظهور بقوة عند أحداث حياتية معينة مثل زواج أحد الأشقاء.</w:t>
      </w:r>
    </w:p>
    <w:p w14:paraId="65654396"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1.3 الغيرة في سياق الشخصية الانطوائية للزوج</w:t>
      </w:r>
    </w:p>
    <w:p w14:paraId="78DEB73E"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تكتسب ديناميكية الغيرة بعداً إضافياً عندما يكون الزوج (أخو الأخت) ذا شخصية انطوائية. فقد أشارت دراسات </w:t>
      </w:r>
      <w:proofErr w:type="spellStart"/>
      <w:r>
        <w:rPr>
          <w:rFonts w:ascii="Traditional Arabic" w:eastAsia="Traditional Arabic" w:hAnsi="Traditional Arabic" w:cs="Traditional Arabic"/>
          <w:sz w:val="26"/>
          <w:szCs w:val="26"/>
          <w:rtl/>
        </w:rPr>
        <w:t>Cain</w:t>
      </w:r>
      <w:proofErr w:type="spellEnd"/>
      <w:r>
        <w:rPr>
          <w:rFonts w:ascii="Traditional Arabic" w:eastAsia="Traditional Arabic" w:hAnsi="Traditional Arabic" w:cs="Traditional Arabic"/>
          <w:sz w:val="26"/>
          <w:szCs w:val="26"/>
          <w:rtl/>
        </w:rPr>
        <w:t xml:space="preserve"> (2012) حول الانطوائية إلى أن الأشخاص الانطوائيين يميلون إلى تكوين عدد محدود من العلاقات العميقة بدلاً من شبكة واسعة من العلاقات السطحية، مما يجعل علاقاتهم الحميمة أكثر كثافة وأهمية نفسية. وفي هذا السياق، قد تكون الأخت قد طوّرت علاقة استثنائية مع أخيها الانطوائي، حيث شكّلت له مساحة آمنة للتعبير والتواصل، مما عزّز شعورها بالتميّز والأهمية في حياته.</w:t>
      </w:r>
    </w:p>
    <w:p w14:paraId="1328B8FE"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عندما يتزوج هذا الأخ الانطوائي من امرأة نشطة اجتماعياً، تواجه الأخت تهديداً مزدوجاً: فقدان دورها </w:t>
      </w:r>
      <w:proofErr w:type="spellStart"/>
      <w:r>
        <w:rPr>
          <w:rFonts w:ascii="Traditional Arabic" w:eastAsia="Traditional Arabic" w:hAnsi="Traditional Arabic" w:cs="Traditional Arabic"/>
          <w:sz w:val="26"/>
          <w:szCs w:val="26"/>
          <w:rtl/>
        </w:rPr>
        <w:t>كـ«المقرّبة</w:t>
      </w:r>
      <w:proofErr w:type="spellEnd"/>
      <w:r>
        <w:rPr>
          <w:rFonts w:ascii="Traditional Arabic" w:eastAsia="Traditional Arabic" w:hAnsi="Traditional Arabic" w:cs="Traditional Arabic"/>
          <w:sz w:val="26"/>
          <w:szCs w:val="26"/>
          <w:rtl/>
        </w:rPr>
        <w:t xml:space="preserve"> الخاصة»، وفقدان السيطرة على الديناميكية العلائقية التي كانت تمنحها شعوراً بالأمان النفسي. وقد أوضح </w:t>
      </w:r>
      <w:proofErr w:type="spellStart"/>
      <w:r>
        <w:rPr>
          <w:rFonts w:ascii="Traditional Arabic" w:eastAsia="Traditional Arabic" w:hAnsi="Traditional Arabic" w:cs="Traditional Arabic"/>
          <w:sz w:val="26"/>
          <w:szCs w:val="26"/>
          <w:rtl/>
        </w:rPr>
        <w:t>Mikulincer</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Shaver</w:t>
      </w:r>
      <w:proofErr w:type="spellEnd"/>
      <w:r>
        <w:rPr>
          <w:rFonts w:ascii="Traditional Arabic" w:eastAsia="Traditional Arabic" w:hAnsi="Traditional Arabic" w:cs="Traditional Arabic"/>
          <w:sz w:val="26"/>
          <w:szCs w:val="26"/>
          <w:rtl/>
        </w:rPr>
        <w:t xml:space="preserve"> (2007) في أبحاثهما حول التعلّق في مرحلة الرشد أن مثل هذه الحالات يمكن أن تستثير «قلق التعلّق» (</w:t>
      </w:r>
      <w:proofErr w:type="spellStart"/>
      <w:r>
        <w:rPr>
          <w:rFonts w:ascii="Traditional Arabic" w:eastAsia="Traditional Arabic" w:hAnsi="Traditional Arabic" w:cs="Traditional Arabic"/>
          <w:sz w:val="26"/>
          <w:szCs w:val="26"/>
          <w:rtl/>
        </w:rPr>
        <w:t>Attachment</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Anxiety</w:t>
      </w:r>
      <w:proofErr w:type="spellEnd"/>
      <w:r>
        <w:rPr>
          <w:rFonts w:ascii="Traditional Arabic" w:eastAsia="Traditional Arabic" w:hAnsi="Traditional Arabic" w:cs="Traditional Arabic"/>
          <w:sz w:val="26"/>
          <w:szCs w:val="26"/>
          <w:rtl/>
        </w:rPr>
        <w:t xml:space="preserve">)، حيث يشعر الفرد بتهديد لعلاقته </w:t>
      </w:r>
      <w:proofErr w:type="spellStart"/>
      <w:r>
        <w:rPr>
          <w:rFonts w:ascii="Traditional Arabic" w:eastAsia="Traditional Arabic" w:hAnsi="Traditional Arabic" w:cs="Traditional Arabic"/>
          <w:sz w:val="26"/>
          <w:szCs w:val="26"/>
          <w:rtl/>
        </w:rPr>
        <w:t>التعلّقية</w:t>
      </w:r>
      <w:proofErr w:type="spellEnd"/>
      <w:r>
        <w:rPr>
          <w:rFonts w:ascii="Traditional Arabic" w:eastAsia="Traditional Arabic" w:hAnsi="Traditional Arabic" w:cs="Traditional Arabic"/>
          <w:sz w:val="26"/>
          <w:szCs w:val="26"/>
          <w:rtl/>
        </w:rPr>
        <w:t xml:space="preserve"> ويستجيب بسلوكيات قد تكون غير تكيّفية مثل التملّك أو العداء أو محاولات استعادة السيطرة.</w:t>
      </w:r>
    </w:p>
    <w:p w14:paraId="1C4D984E"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 xml:space="preserve">1.4 البُعد التطوري: الاستثمار الأبوي والانتقاء </w:t>
      </w:r>
      <w:proofErr w:type="spellStart"/>
      <w:r>
        <w:rPr>
          <w:rFonts w:ascii="Traditional Arabic" w:eastAsia="Traditional Arabic" w:hAnsi="Traditional Arabic" w:cs="Traditional Arabic"/>
          <w:b/>
          <w:bCs/>
          <w:color w:val="1F6F6B"/>
          <w:sz w:val="30"/>
          <w:szCs w:val="30"/>
          <w:rtl/>
        </w:rPr>
        <w:t>القرابي</w:t>
      </w:r>
      <w:proofErr w:type="spellEnd"/>
      <w:r>
        <w:rPr>
          <w:rFonts w:ascii="Traditional Arabic" w:eastAsia="Traditional Arabic" w:hAnsi="Traditional Arabic" w:cs="Traditional Arabic"/>
          <w:b/>
          <w:bCs/>
          <w:color w:val="1F6F6B"/>
          <w:sz w:val="30"/>
          <w:szCs w:val="30"/>
          <w:rtl/>
        </w:rPr>
        <w:t xml:space="preserve"> (إضافة جديدة)</w:t>
      </w:r>
    </w:p>
    <w:p w14:paraId="67D8AC5E"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يضيف علم النفس التطوري مستوى تفسيرياً أعمق لآلية الغيرة التنافسية، إذ يقترح </w:t>
      </w:r>
      <w:proofErr w:type="spellStart"/>
      <w:r>
        <w:rPr>
          <w:rFonts w:ascii="Traditional Arabic" w:eastAsia="Traditional Arabic" w:hAnsi="Traditional Arabic" w:cs="Traditional Arabic"/>
          <w:sz w:val="26"/>
          <w:szCs w:val="26"/>
          <w:rtl/>
        </w:rPr>
        <w:t>Hamilton</w:t>
      </w:r>
      <w:proofErr w:type="spellEnd"/>
      <w:r>
        <w:rPr>
          <w:rFonts w:ascii="Traditional Arabic" w:eastAsia="Traditional Arabic" w:hAnsi="Traditional Arabic" w:cs="Traditional Arabic"/>
          <w:sz w:val="26"/>
          <w:szCs w:val="26"/>
          <w:rtl/>
        </w:rPr>
        <w:t xml:space="preserve"> (1964) في نظرية اللياقة الشاملة أن السلوك الإيثاري والاستثمار العاطفي والمادي بين الأقارب يخضع لمنطق حيوي غير واعٍ يميل إلى حماية استمرارية الجينات المشتركة. فحين يتزوج الأخ، تتحول قناة كبيرة من موارد الاهتمام والدعم والوقت التي كانت موجّهة تاريخياً نحو الأسرة الأصلية (الوالدان والإخوة) نحو الأسرة الزواجية الجديدة، وهو ما يمكن أن يُختبر -- من دون أي وعي مباشر بهذا المنطق -- كنوع من «فقدان الموارد </w:t>
      </w:r>
      <w:proofErr w:type="spellStart"/>
      <w:r>
        <w:rPr>
          <w:rFonts w:ascii="Traditional Arabic" w:eastAsia="Traditional Arabic" w:hAnsi="Traditional Arabic" w:cs="Traditional Arabic"/>
          <w:sz w:val="26"/>
          <w:szCs w:val="26"/>
          <w:rtl/>
        </w:rPr>
        <w:t>القرابية</w:t>
      </w:r>
      <w:proofErr w:type="spellEnd"/>
      <w:r>
        <w:rPr>
          <w:rFonts w:ascii="Traditional Arabic" w:eastAsia="Traditional Arabic" w:hAnsi="Traditional Arabic" w:cs="Traditional Arabic"/>
          <w:sz w:val="26"/>
          <w:szCs w:val="26"/>
          <w:rtl/>
        </w:rPr>
        <w:t>».</w:t>
      </w:r>
    </w:p>
    <w:p w14:paraId="7E598FA6" w14:textId="77777777" w:rsidR="00C863A6" w:rsidRDefault="00F44E88" w:rsidP="008023C1">
      <w:pPr>
        <w:spacing w:after="180" w:line="320" w:lineRule="auto"/>
      </w:pPr>
      <w:r>
        <w:rPr>
          <w:rFonts w:ascii="Traditional Arabic" w:eastAsia="Traditional Arabic" w:hAnsi="Traditional Arabic" w:cs="Traditional Arabic"/>
          <w:sz w:val="26"/>
          <w:szCs w:val="26"/>
          <w:rtl/>
        </w:rPr>
        <w:t>ويرتبط بهذا الطرح مفهوم «صراع الاستثمار الأبوي والأخوي» (</w:t>
      </w:r>
      <w:proofErr w:type="spellStart"/>
      <w:r>
        <w:rPr>
          <w:rFonts w:ascii="Traditional Arabic" w:eastAsia="Traditional Arabic" w:hAnsi="Traditional Arabic" w:cs="Traditional Arabic"/>
          <w:sz w:val="26"/>
          <w:szCs w:val="26"/>
          <w:rtl/>
        </w:rPr>
        <w:t>Parental</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and</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Sibling</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Investment</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Conflict</w:t>
      </w:r>
      <w:proofErr w:type="spellEnd"/>
      <w:r>
        <w:rPr>
          <w:rFonts w:ascii="Traditional Arabic" w:eastAsia="Traditional Arabic" w:hAnsi="Traditional Arabic" w:cs="Traditional Arabic"/>
          <w:sz w:val="26"/>
          <w:szCs w:val="26"/>
          <w:rtl/>
        </w:rPr>
        <w:t xml:space="preserve">)، الذي يفترض أن كل فرد في الشبكة الأسرية يسعى -- بآليات غير واعية -- إلى تعظيم حصته من موارد الاهتمام المحدودة داخل الأسرة. ولا تُقدَّم هذه القراءة التطورية كتفسير حتمي أو اختزالي، بل كطبقة تحليلية إضافية تتقاطع مع التفسيرات النفسية الدينامية </w:t>
      </w:r>
      <w:proofErr w:type="spellStart"/>
      <w:r>
        <w:rPr>
          <w:rFonts w:ascii="Traditional Arabic" w:eastAsia="Traditional Arabic" w:hAnsi="Traditional Arabic" w:cs="Traditional Arabic"/>
          <w:sz w:val="26"/>
          <w:szCs w:val="26"/>
          <w:rtl/>
        </w:rPr>
        <w:t>والتعلّقية</w:t>
      </w:r>
      <w:proofErr w:type="spellEnd"/>
      <w:r>
        <w:rPr>
          <w:rFonts w:ascii="Traditional Arabic" w:eastAsia="Traditional Arabic" w:hAnsi="Traditional Arabic" w:cs="Traditional Arabic"/>
          <w:sz w:val="26"/>
          <w:szCs w:val="26"/>
          <w:rtl/>
        </w:rPr>
        <w:t>، وتفسّر جزئياً لماذا تتكرر أنماط هذه الخصومة عبر ثقافات وأزمنة مختلفة رغم اختلاف السياقات الاجتماعية.</w:t>
      </w:r>
    </w:p>
    <w:p w14:paraId="4CE8DD06" w14:textId="77777777" w:rsidR="00C863A6" w:rsidRDefault="00F44E88" w:rsidP="008023C1">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المحور الثاني: إشكاليات الحدود الأسرية والأنظمة العائلية (موسّع)</w:t>
      </w:r>
    </w:p>
    <w:p w14:paraId="1C74037A"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2.1 نظرية الأنظمة الأسرية ومفهوم الحدود</w:t>
      </w:r>
    </w:p>
    <w:p w14:paraId="29B6200F"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قدّمت نظرية الأنظمة الأسرية، كما طوّرها </w:t>
      </w:r>
      <w:proofErr w:type="spellStart"/>
      <w:r>
        <w:rPr>
          <w:rFonts w:ascii="Traditional Arabic" w:eastAsia="Traditional Arabic" w:hAnsi="Traditional Arabic" w:cs="Traditional Arabic"/>
          <w:sz w:val="26"/>
          <w:szCs w:val="26"/>
          <w:rtl/>
        </w:rPr>
        <w:t>Bowen</w:t>
      </w:r>
      <w:proofErr w:type="spellEnd"/>
      <w:r>
        <w:rPr>
          <w:rFonts w:ascii="Traditional Arabic" w:eastAsia="Traditional Arabic" w:hAnsi="Traditional Arabic" w:cs="Traditional Arabic"/>
          <w:sz w:val="26"/>
          <w:szCs w:val="26"/>
          <w:rtl/>
        </w:rPr>
        <w:t xml:space="preserve"> (1978) ووسّعها </w:t>
      </w:r>
      <w:proofErr w:type="spellStart"/>
      <w:r>
        <w:rPr>
          <w:rFonts w:ascii="Traditional Arabic" w:eastAsia="Traditional Arabic" w:hAnsi="Traditional Arabic" w:cs="Traditional Arabic"/>
          <w:sz w:val="26"/>
          <w:szCs w:val="26"/>
          <w:rtl/>
        </w:rPr>
        <w:t>Minuchin</w:t>
      </w:r>
      <w:proofErr w:type="spellEnd"/>
      <w:r>
        <w:rPr>
          <w:rFonts w:ascii="Traditional Arabic" w:eastAsia="Traditional Arabic" w:hAnsi="Traditional Arabic" w:cs="Traditional Arabic"/>
          <w:sz w:val="26"/>
          <w:szCs w:val="26"/>
          <w:rtl/>
        </w:rPr>
        <w:t xml:space="preserve"> (1974)، إطاراً مفيداً لفهم ديناميكيات العائلة الممتدة. وفي قلب هذه النظرية يقف مفهوم «الحدود» (</w:t>
      </w:r>
      <w:proofErr w:type="spellStart"/>
      <w:r>
        <w:rPr>
          <w:rFonts w:ascii="Traditional Arabic" w:eastAsia="Traditional Arabic" w:hAnsi="Traditional Arabic" w:cs="Traditional Arabic"/>
          <w:sz w:val="26"/>
          <w:szCs w:val="26"/>
          <w:rtl/>
        </w:rPr>
        <w:t>Boundaries</w:t>
      </w:r>
      <w:proofErr w:type="spellEnd"/>
      <w:r>
        <w:rPr>
          <w:rFonts w:ascii="Traditional Arabic" w:eastAsia="Traditional Arabic" w:hAnsi="Traditional Arabic" w:cs="Traditional Arabic"/>
          <w:sz w:val="26"/>
          <w:szCs w:val="26"/>
          <w:rtl/>
        </w:rPr>
        <w:t>) الذي يشير إلى القواعد غير المكتوبة التي تنظّم كيفية تفاعل أفراد الأسرة مع بعضهم البعض ومع العالم الخارجي، وتحدّد من يدخل في أي نظام فرعي (</w:t>
      </w:r>
      <w:proofErr w:type="spellStart"/>
      <w:r>
        <w:rPr>
          <w:rFonts w:ascii="Traditional Arabic" w:eastAsia="Traditional Arabic" w:hAnsi="Traditional Arabic" w:cs="Traditional Arabic"/>
          <w:sz w:val="26"/>
          <w:szCs w:val="26"/>
          <w:rtl/>
        </w:rPr>
        <w:t>Subsystem</w:t>
      </w:r>
      <w:proofErr w:type="spellEnd"/>
      <w:r>
        <w:rPr>
          <w:rFonts w:ascii="Traditional Arabic" w:eastAsia="Traditional Arabic" w:hAnsi="Traditional Arabic" w:cs="Traditional Arabic"/>
          <w:sz w:val="26"/>
          <w:szCs w:val="26"/>
          <w:rtl/>
        </w:rPr>
        <w:t>) داخل الأسرة.</w:t>
      </w:r>
    </w:p>
    <w:p w14:paraId="4AF8B6E4"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يصنّف </w:t>
      </w:r>
      <w:proofErr w:type="spellStart"/>
      <w:r>
        <w:rPr>
          <w:rFonts w:ascii="Traditional Arabic" w:eastAsia="Traditional Arabic" w:hAnsi="Traditional Arabic" w:cs="Traditional Arabic"/>
          <w:sz w:val="26"/>
          <w:szCs w:val="26"/>
          <w:rtl/>
        </w:rPr>
        <w:t>Minuchin</w:t>
      </w:r>
      <w:proofErr w:type="spellEnd"/>
      <w:r>
        <w:rPr>
          <w:rFonts w:ascii="Traditional Arabic" w:eastAsia="Traditional Arabic" w:hAnsi="Traditional Arabic" w:cs="Traditional Arabic"/>
          <w:sz w:val="26"/>
          <w:szCs w:val="26"/>
          <w:rtl/>
        </w:rPr>
        <w:t xml:space="preserve"> (1974) الحدود الأسرية إلى ثلاثة أنواع:</w:t>
      </w:r>
    </w:p>
    <w:p w14:paraId="428D21B1"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حدود واضحة (</w:t>
      </w:r>
      <w:proofErr w:type="spellStart"/>
      <w:r>
        <w:rPr>
          <w:rFonts w:ascii="Traditional Arabic" w:eastAsia="Traditional Arabic" w:hAnsi="Traditional Arabic" w:cs="Traditional Arabic"/>
          <w:sz w:val="26"/>
          <w:szCs w:val="26"/>
          <w:rtl/>
        </w:rPr>
        <w:t>Clear</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Boundaries</w:t>
      </w:r>
      <w:proofErr w:type="spellEnd"/>
      <w:r>
        <w:rPr>
          <w:rFonts w:ascii="Traditional Arabic" w:eastAsia="Traditional Arabic" w:hAnsi="Traditional Arabic" w:cs="Traditional Arabic"/>
          <w:sz w:val="26"/>
          <w:szCs w:val="26"/>
          <w:rtl/>
        </w:rPr>
        <w:t>): تسمح بالتواصل الصحي مع الحفاظ على استقلالية الأنظمة الفرعية.</w:t>
      </w:r>
    </w:p>
    <w:p w14:paraId="3B526D7A"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حدود صارمة (</w:t>
      </w:r>
      <w:proofErr w:type="spellStart"/>
      <w:r>
        <w:rPr>
          <w:rFonts w:ascii="Traditional Arabic" w:eastAsia="Traditional Arabic" w:hAnsi="Traditional Arabic" w:cs="Traditional Arabic"/>
          <w:sz w:val="26"/>
          <w:szCs w:val="26"/>
          <w:rtl/>
        </w:rPr>
        <w:t>Rigid</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Boundaries</w:t>
      </w:r>
      <w:proofErr w:type="spellEnd"/>
      <w:r>
        <w:rPr>
          <w:rFonts w:ascii="Traditional Arabic" w:eastAsia="Traditional Arabic" w:hAnsi="Traditional Arabic" w:cs="Traditional Arabic"/>
          <w:sz w:val="26"/>
          <w:szCs w:val="26"/>
          <w:rtl/>
        </w:rPr>
        <w:t>): تؤدي إلى عزلة مفرطة بين الأنظمة الفرعية.</w:t>
      </w:r>
    </w:p>
    <w:p w14:paraId="643EA38E"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حدود منحلّة (</w:t>
      </w:r>
      <w:proofErr w:type="spellStart"/>
      <w:r>
        <w:rPr>
          <w:rFonts w:ascii="Traditional Arabic" w:eastAsia="Traditional Arabic" w:hAnsi="Traditional Arabic" w:cs="Traditional Arabic"/>
          <w:sz w:val="26"/>
          <w:szCs w:val="26"/>
          <w:rtl/>
        </w:rPr>
        <w:t>Diffuse</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Boundaries</w:t>
      </w:r>
      <w:proofErr w:type="spellEnd"/>
      <w:r>
        <w:rPr>
          <w:rFonts w:ascii="Traditional Arabic" w:eastAsia="Traditional Arabic" w:hAnsi="Traditional Arabic" w:cs="Traditional Arabic"/>
          <w:sz w:val="26"/>
          <w:szCs w:val="26"/>
          <w:rtl/>
        </w:rPr>
        <w:t>): تؤدي إلى تداخل غير صحي بين الأنظمة الفرعية.</w:t>
      </w:r>
    </w:p>
    <w:p w14:paraId="52156E4E"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في سياق الخصومة بين الأخت وزوجة الأخ، يظهر نمط الحدود المنحلّة بشكل خاص، حيث تفشل الأسرة في الفصل بين النظام الفرعي للزوجين والنظام الفرعي للأشقاء. وقد أوضح </w:t>
      </w:r>
      <w:proofErr w:type="spellStart"/>
      <w:r>
        <w:rPr>
          <w:rFonts w:ascii="Traditional Arabic" w:eastAsia="Traditional Arabic" w:hAnsi="Traditional Arabic" w:cs="Traditional Arabic"/>
          <w:sz w:val="26"/>
          <w:szCs w:val="26"/>
          <w:rtl/>
        </w:rPr>
        <w:t>Nichols</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Schwartz</w:t>
      </w:r>
      <w:proofErr w:type="spellEnd"/>
      <w:r>
        <w:rPr>
          <w:rFonts w:ascii="Traditional Arabic" w:eastAsia="Traditional Arabic" w:hAnsi="Traditional Arabic" w:cs="Traditional Arabic"/>
          <w:sz w:val="26"/>
          <w:szCs w:val="26"/>
          <w:rtl/>
        </w:rPr>
        <w:t xml:space="preserve"> (2006) أن هذا التداخل ينتج عنه ما يسمّى بـ«التشابك» (</w:t>
      </w:r>
      <w:proofErr w:type="spellStart"/>
      <w:r>
        <w:rPr>
          <w:rFonts w:ascii="Traditional Arabic" w:eastAsia="Traditional Arabic" w:hAnsi="Traditional Arabic" w:cs="Traditional Arabic"/>
          <w:sz w:val="26"/>
          <w:szCs w:val="26"/>
          <w:rtl/>
        </w:rPr>
        <w:t>Enmeshment</w:t>
      </w:r>
      <w:proofErr w:type="spellEnd"/>
      <w:r>
        <w:rPr>
          <w:rFonts w:ascii="Traditional Arabic" w:eastAsia="Traditional Arabic" w:hAnsi="Traditional Arabic" w:cs="Traditional Arabic"/>
          <w:sz w:val="26"/>
          <w:szCs w:val="26"/>
          <w:rtl/>
        </w:rPr>
        <w:t>)، حيث تصبح الحدود غير واضحة وتتداخل الأدوار، مما يخلق أرضاً خصبة للصراع.</w:t>
      </w:r>
    </w:p>
    <w:p w14:paraId="1B357982"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2.2 إعادة تشكيل الحدود بعد الزواج</w:t>
      </w:r>
    </w:p>
    <w:p w14:paraId="6D833B87"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يمثّل الزواج، من منظور نظرية الأنظمة الأسرية، لحظة حاسمة تتطلب إعادة رسم خريطة الحدود الأسرية. وقد أشارت </w:t>
      </w:r>
      <w:proofErr w:type="spellStart"/>
      <w:r>
        <w:rPr>
          <w:rFonts w:ascii="Traditional Arabic" w:eastAsia="Traditional Arabic" w:hAnsi="Traditional Arabic" w:cs="Traditional Arabic"/>
          <w:sz w:val="26"/>
          <w:szCs w:val="26"/>
          <w:rtl/>
        </w:rPr>
        <w:t>Carter</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McGoldrick</w:t>
      </w:r>
      <w:proofErr w:type="spellEnd"/>
      <w:r>
        <w:rPr>
          <w:rFonts w:ascii="Traditional Arabic" w:eastAsia="Traditional Arabic" w:hAnsi="Traditional Arabic" w:cs="Traditional Arabic"/>
          <w:sz w:val="26"/>
          <w:szCs w:val="26"/>
          <w:rtl/>
        </w:rPr>
        <w:t xml:space="preserve"> (2005) في نموذجهما لدورة حياة الأسرة إلى أن الزواج يمثّل انتقالاً من مرحلة «العائلة ذات الأبناء البالغين» إلى مرحلة «الالتحام بالعائلات الجديدة»، وهو انتقال يتطلب من جميع أفراد الأسرة التكيّف مع أدوار وحدود جديدة.</w:t>
      </w:r>
    </w:p>
    <w:p w14:paraId="5E8F98EF"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في العائلات التي تفشل في إجراء هذا التعديل، قد تستمر الأخت في التعامل مع أخيها المتزوج كما لو كان لا يزال «أخاً» بالدرجة الأولى وليس «زوجاً»، متجاهلة أن النظام الزواجي الجديد يتطلب درجة من الخصوصية والاستقلالية. وقد وجدت دراسات </w:t>
      </w:r>
      <w:proofErr w:type="spellStart"/>
      <w:r>
        <w:rPr>
          <w:rFonts w:ascii="Traditional Arabic" w:eastAsia="Traditional Arabic" w:hAnsi="Traditional Arabic" w:cs="Traditional Arabic"/>
          <w:sz w:val="26"/>
          <w:szCs w:val="26"/>
          <w:rtl/>
        </w:rPr>
        <w:t>McGoldrick</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et</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al</w:t>
      </w:r>
      <w:proofErr w:type="spellEnd"/>
      <w:r>
        <w:rPr>
          <w:rFonts w:ascii="Traditional Arabic" w:eastAsia="Traditional Arabic" w:hAnsi="Traditional Arabic" w:cs="Traditional Arabic"/>
          <w:sz w:val="26"/>
          <w:szCs w:val="26"/>
          <w:rtl/>
        </w:rPr>
        <w:t>. (2014) أن فشل العائلات في إعادة التفاوض على الحدود بعد زواج أحد الأبناء يرتبط بارتفاع مستويات التوتر والصراع الأسري.</w:t>
      </w:r>
    </w:p>
    <w:p w14:paraId="45EB026F"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2.3 «الولاءات الخفية» والصراع عبر الأجيال</w:t>
      </w:r>
    </w:p>
    <w:p w14:paraId="63C92E98"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أضاف </w:t>
      </w:r>
      <w:proofErr w:type="spellStart"/>
      <w:r>
        <w:rPr>
          <w:rFonts w:ascii="Traditional Arabic" w:eastAsia="Traditional Arabic" w:hAnsi="Traditional Arabic" w:cs="Traditional Arabic"/>
          <w:sz w:val="26"/>
          <w:szCs w:val="26"/>
          <w:rtl/>
        </w:rPr>
        <w:t>Boszormenyi-Nagy</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Boszormenyi-Nagy</w:t>
      </w:r>
      <w:proofErr w:type="spellEnd"/>
      <w:r>
        <w:rPr>
          <w:rFonts w:ascii="Traditional Arabic" w:eastAsia="Traditional Arabic" w:hAnsi="Traditional Arabic" w:cs="Traditional Arabic"/>
          <w:sz w:val="26"/>
          <w:szCs w:val="26"/>
          <w:rtl/>
        </w:rPr>
        <w:t xml:space="preserve"> &amp; </w:t>
      </w:r>
      <w:proofErr w:type="spellStart"/>
      <w:r>
        <w:rPr>
          <w:rFonts w:ascii="Traditional Arabic" w:eastAsia="Traditional Arabic" w:hAnsi="Traditional Arabic" w:cs="Traditional Arabic"/>
          <w:sz w:val="26"/>
          <w:szCs w:val="26"/>
          <w:rtl/>
        </w:rPr>
        <w:t>Spark</w:t>
      </w:r>
      <w:proofErr w:type="spellEnd"/>
      <w:r>
        <w:rPr>
          <w:rFonts w:ascii="Traditional Arabic" w:eastAsia="Traditional Arabic" w:hAnsi="Traditional Arabic" w:cs="Traditional Arabic"/>
          <w:sz w:val="26"/>
          <w:szCs w:val="26"/>
          <w:rtl/>
        </w:rPr>
        <w:t>, 1973) بعداً مهماً لفهم ديناميكيات الأسرة من خلال مفهوم «الولاءات الخفية» (</w:t>
      </w:r>
      <w:proofErr w:type="spellStart"/>
      <w:r>
        <w:rPr>
          <w:rFonts w:ascii="Traditional Arabic" w:eastAsia="Traditional Arabic" w:hAnsi="Traditional Arabic" w:cs="Traditional Arabic"/>
          <w:sz w:val="26"/>
          <w:szCs w:val="26"/>
          <w:rtl/>
        </w:rPr>
        <w:t>Invisible</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Loyalties</w:t>
      </w:r>
      <w:proofErr w:type="spellEnd"/>
      <w:r>
        <w:rPr>
          <w:rFonts w:ascii="Traditional Arabic" w:eastAsia="Traditional Arabic" w:hAnsi="Traditional Arabic" w:cs="Traditional Arabic"/>
          <w:sz w:val="26"/>
          <w:szCs w:val="26"/>
          <w:rtl/>
        </w:rPr>
        <w:t>)، الذي يشير إلى الالتزامات غير المعلنة التي تربط أفراد الأسرة عبر الأجيال، والتي قد تدفع الفرد للتصرف بطرق تبدو غير مفهومة إذا لم تؤخذ هذه الولاءات في الاعتبار.</w:t>
      </w:r>
    </w:p>
    <w:p w14:paraId="380D67FE"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في سياق الخصومة بين الأخت وزوجة الأخ، قد تكون الأخت مدفوعة بولاء خفي لوالدتها مثلاً، خاصة إذا كانت الأم تشعر بالتهديد من زوجة ابنها أو تنظر إليها كمنافسة. في هذه الحالة، تعمل الأخت «كوكيل» للأم في التعبير عن الرفض أو العداء للزوجة، وهو ما قد يكون خارجاً عن وعيها الصريح. وقد أكدت دراسات </w:t>
      </w:r>
      <w:proofErr w:type="spellStart"/>
      <w:r>
        <w:rPr>
          <w:rFonts w:ascii="Traditional Arabic" w:eastAsia="Traditional Arabic" w:hAnsi="Traditional Arabic" w:cs="Traditional Arabic"/>
          <w:sz w:val="26"/>
          <w:szCs w:val="26"/>
          <w:rtl/>
        </w:rPr>
        <w:t>Framo</w:t>
      </w:r>
      <w:proofErr w:type="spellEnd"/>
      <w:r>
        <w:rPr>
          <w:rFonts w:ascii="Traditional Arabic" w:eastAsia="Traditional Arabic" w:hAnsi="Traditional Arabic" w:cs="Traditional Arabic"/>
          <w:sz w:val="26"/>
          <w:szCs w:val="26"/>
          <w:rtl/>
        </w:rPr>
        <w:t xml:space="preserve"> (1992) حول العلاج الأسري عبر الأجيال أن مثل هذه التحالفات الخفية تلعب دوراً مهماً في الصراعات الأسرية الظاهرية.</w:t>
      </w:r>
    </w:p>
    <w:p w14:paraId="755B4EE4"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2.4 التثليث الأسري ومفهوم التمايز الذاتي (إضافة جديدة)</w:t>
      </w:r>
    </w:p>
    <w:p w14:paraId="4AEE75F1" w14:textId="77777777" w:rsidR="00C863A6" w:rsidRDefault="00F44E88" w:rsidP="008023C1">
      <w:pPr>
        <w:spacing w:after="180" w:line="320" w:lineRule="auto"/>
      </w:pPr>
      <w:r>
        <w:rPr>
          <w:rFonts w:ascii="Traditional Arabic" w:eastAsia="Traditional Arabic" w:hAnsi="Traditional Arabic" w:cs="Traditional Arabic"/>
          <w:sz w:val="26"/>
          <w:szCs w:val="26"/>
          <w:rtl/>
        </w:rPr>
        <w:t>يقدّم مفهوم «التثليث» (</w:t>
      </w:r>
      <w:proofErr w:type="spellStart"/>
      <w:r>
        <w:rPr>
          <w:rFonts w:ascii="Traditional Arabic" w:eastAsia="Traditional Arabic" w:hAnsi="Traditional Arabic" w:cs="Traditional Arabic"/>
          <w:sz w:val="26"/>
          <w:szCs w:val="26"/>
          <w:rtl/>
        </w:rPr>
        <w:t>Triangulation</w:t>
      </w:r>
      <w:proofErr w:type="spellEnd"/>
      <w:r>
        <w:rPr>
          <w:rFonts w:ascii="Traditional Arabic" w:eastAsia="Traditional Arabic" w:hAnsi="Traditional Arabic" w:cs="Traditional Arabic"/>
          <w:sz w:val="26"/>
          <w:szCs w:val="26"/>
          <w:rtl/>
        </w:rPr>
        <w:t xml:space="preserve">) الذي طوّره </w:t>
      </w:r>
      <w:proofErr w:type="spellStart"/>
      <w:r>
        <w:rPr>
          <w:rFonts w:ascii="Traditional Arabic" w:eastAsia="Traditional Arabic" w:hAnsi="Traditional Arabic" w:cs="Traditional Arabic"/>
          <w:sz w:val="26"/>
          <w:szCs w:val="26"/>
          <w:rtl/>
        </w:rPr>
        <w:t>Bowen</w:t>
      </w:r>
      <w:proofErr w:type="spellEnd"/>
      <w:r>
        <w:rPr>
          <w:rFonts w:ascii="Traditional Arabic" w:eastAsia="Traditional Arabic" w:hAnsi="Traditional Arabic" w:cs="Traditional Arabic"/>
          <w:sz w:val="26"/>
          <w:szCs w:val="26"/>
          <w:rtl/>
        </w:rPr>
        <w:t xml:space="preserve"> وفصّله لاحقاً </w:t>
      </w:r>
      <w:proofErr w:type="spellStart"/>
      <w:r>
        <w:rPr>
          <w:rFonts w:ascii="Traditional Arabic" w:eastAsia="Traditional Arabic" w:hAnsi="Traditional Arabic" w:cs="Traditional Arabic"/>
          <w:sz w:val="26"/>
          <w:szCs w:val="26"/>
          <w:rtl/>
        </w:rPr>
        <w:t>Kerr</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Bowen</w:t>
      </w:r>
      <w:proofErr w:type="spellEnd"/>
      <w:r>
        <w:rPr>
          <w:rFonts w:ascii="Traditional Arabic" w:eastAsia="Traditional Arabic" w:hAnsi="Traditional Arabic" w:cs="Traditional Arabic"/>
          <w:sz w:val="26"/>
          <w:szCs w:val="26"/>
          <w:rtl/>
        </w:rPr>
        <w:t xml:space="preserve"> (1988) أداة تحليلية دقيقة لفهم البنية العميقة لكثير من حالات الخصومة بين الأخت وزوجة الأخ. فحين يعاني فردان (كالأم وابنها المتزوج حديثاً، أو الأخ وأخته) من توتر مباشر لم يُحلّ بينهما، فإن أحد المسارين الشائعين لتخفيف حدّة هذا التوتر هو إشراك طرف ثالث يمتصّ جزءاً من القلق العاطفي؛ وكثيراً ما تلعب الزوجة الجديدة، أو الأخت، هذا الدور دون أن تعي أنها موضوعة في «مثلث» علائقي لم تختره.</w:t>
      </w:r>
    </w:p>
    <w:p w14:paraId="392F74CB" w14:textId="77777777" w:rsidR="00C863A6" w:rsidRDefault="00F44E88" w:rsidP="008023C1">
      <w:pPr>
        <w:spacing w:after="180" w:line="320" w:lineRule="auto"/>
      </w:pPr>
      <w:r>
        <w:rPr>
          <w:rFonts w:ascii="Traditional Arabic" w:eastAsia="Traditional Arabic" w:hAnsi="Traditional Arabic" w:cs="Traditional Arabic"/>
          <w:sz w:val="26"/>
          <w:szCs w:val="26"/>
          <w:rtl/>
        </w:rPr>
        <w:t>ويرتبط هذا المفهوم عضوياً بفكرة «التمايز الذاتي» (</w:t>
      </w:r>
      <w:proofErr w:type="spellStart"/>
      <w:r>
        <w:rPr>
          <w:rFonts w:ascii="Traditional Arabic" w:eastAsia="Traditional Arabic" w:hAnsi="Traditional Arabic" w:cs="Traditional Arabic"/>
          <w:sz w:val="26"/>
          <w:szCs w:val="26"/>
          <w:rtl/>
        </w:rPr>
        <w:t>Differentiation</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of</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Self</w:t>
      </w:r>
      <w:proofErr w:type="spellEnd"/>
      <w:r>
        <w:rPr>
          <w:rFonts w:ascii="Traditional Arabic" w:eastAsia="Traditional Arabic" w:hAnsi="Traditional Arabic" w:cs="Traditional Arabic"/>
          <w:sz w:val="26"/>
          <w:szCs w:val="26"/>
          <w:rtl/>
        </w:rPr>
        <w:t xml:space="preserve">)، التي تصف مدى قدرة الفرد على الحفاظ على استقلاليته الفكرية والعاطفية داخل نسق أسري شديد الترابط. فكلما انخفضت درجة التمايز لدى أفراد الأسرة (وبخاصة الأم والأخت)، ازداد ميلهم إلى التفاعل بردود فعل </w:t>
      </w:r>
      <w:proofErr w:type="spellStart"/>
      <w:r>
        <w:rPr>
          <w:rFonts w:ascii="Traditional Arabic" w:eastAsia="Traditional Arabic" w:hAnsi="Traditional Arabic" w:cs="Traditional Arabic"/>
          <w:sz w:val="26"/>
          <w:szCs w:val="26"/>
          <w:rtl/>
        </w:rPr>
        <w:t>انصهارية</w:t>
      </w:r>
      <w:proofErr w:type="spellEnd"/>
      <w:r>
        <w:rPr>
          <w:rFonts w:ascii="Traditional Arabic" w:eastAsia="Traditional Arabic" w:hAnsi="Traditional Arabic" w:cs="Traditional Arabic"/>
          <w:sz w:val="26"/>
          <w:szCs w:val="26"/>
          <w:rtl/>
        </w:rPr>
        <w:t xml:space="preserve"> أو انفصالية حادة تجاه أي تغيّر في بنية العلاقات، مثل زواج الابن أو الأخ، بينما تسمح الدرجات الأعلى من التمايز بمرونة أكبر في استيعاب هذا التغيّر دون أن يتحوّل إلى صراع مزمن.</w:t>
      </w:r>
    </w:p>
    <w:p w14:paraId="6CA06C35" w14:textId="77777777" w:rsidR="00C863A6" w:rsidRDefault="00F44E88" w:rsidP="008023C1">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المحور الثالث: أنماط التعلّق والعلاقات الأخوية المبكرة (موسّع)</w:t>
      </w:r>
    </w:p>
    <w:p w14:paraId="61640CA3"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3.1 جودة العلاقة الأخوية في الطفولة كمنبئ للصراع اللاحق</w:t>
      </w:r>
    </w:p>
    <w:p w14:paraId="5645ABE5" w14:textId="77777777" w:rsidR="00C863A6" w:rsidRDefault="00F44E88" w:rsidP="008023C1">
      <w:pPr>
        <w:spacing w:after="180" w:line="320" w:lineRule="auto"/>
      </w:pPr>
      <w:r>
        <w:rPr>
          <w:rFonts w:ascii="Traditional Arabic" w:eastAsia="Traditional Arabic" w:hAnsi="Traditional Arabic" w:cs="Traditional Arabic"/>
          <w:sz w:val="26"/>
          <w:szCs w:val="26"/>
          <w:rtl/>
        </w:rPr>
        <w:t>تمثّل العلاقة الأخوية واحدة من أطول العلاقات استمراراً في حياة الإنسان، وغالباً ما تمتد لتسعة عقود أو أكثر في المجتمعات المعاصرة (</w:t>
      </w:r>
      <w:proofErr w:type="spellStart"/>
      <w:r>
        <w:rPr>
          <w:rFonts w:ascii="Traditional Arabic" w:eastAsia="Traditional Arabic" w:hAnsi="Traditional Arabic" w:cs="Traditional Arabic"/>
          <w:sz w:val="26"/>
          <w:szCs w:val="26"/>
          <w:rtl/>
        </w:rPr>
        <w:t>Cicirelli</w:t>
      </w:r>
      <w:proofErr w:type="spellEnd"/>
      <w:r>
        <w:rPr>
          <w:rFonts w:ascii="Traditional Arabic" w:eastAsia="Traditional Arabic" w:hAnsi="Traditional Arabic" w:cs="Traditional Arabic"/>
          <w:sz w:val="26"/>
          <w:szCs w:val="26"/>
          <w:rtl/>
        </w:rPr>
        <w:t>, 1995). وقد أظهرت الأبحاث الطولية أن جودة العلاقة الأخوية في الطفولة تتنبأ بشكل كبير بطبيعة العلاقة في مرحلة الرشد.</w:t>
      </w:r>
    </w:p>
    <w:p w14:paraId="49E0527F"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في دراسة طولية مهمة، تتبّعت </w:t>
      </w:r>
      <w:proofErr w:type="spellStart"/>
      <w:r>
        <w:rPr>
          <w:rFonts w:ascii="Traditional Arabic" w:eastAsia="Traditional Arabic" w:hAnsi="Traditional Arabic" w:cs="Traditional Arabic"/>
          <w:sz w:val="26"/>
          <w:szCs w:val="26"/>
          <w:rtl/>
        </w:rPr>
        <w:t>Dunn</w:t>
      </w:r>
      <w:proofErr w:type="spellEnd"/>
      <w:r>
        <w:rPr>
          <w:rFonts w:ascii="Traditional Arabic" w:eastAsia="Traditional Arabic" w:hAnsi="Traditional Arabic" w:cs="Traditional Arabic"/>
          <w:sz w:val="26"/>
          <w:szCs w:val="26"/>
          <w:rtl/>
        </w:rPr>
        <w:t xml:space="preserve"> (2015) مجموعات من الأشقاء من الطفولة إلى مرحلة الرشد، ووجدت أن الأشقاء الذين عانوا من مستويات عالية من التنافس والصراع في الطفولة كانوا أكثر عرضة لاستمرار هذه الأنماط الصراعية في علاقاتهم البالغة، بما في ذلك العلاقة مع أزواج أشقائهم. كما وجدت الدراسة أن «الغيرة الأخوية» (</w:t>
      </w:r>
      <w:proofErr w:type="spellStart"/>
      <w:r>
        <w:rPr>
          <w:rFonts w:ascii="Traditional Arabic" w:eastAsia="Traditional Arabic" w:hAnsi="Traditional Arabic" w:cs="Traditional Arabic"/>
          <w:sz w:val="26"/>
          <w:szCs w:val="26"/>
          <w:rtl/>
        </w:rPr>
        <w:t>Sibling</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Jealousy</w:t>
      </w:r>
      <w:proofErr w:type="spellEnd"/>
      <w:r>
        <w:rPr>
          <w:rFonts w:ascii="Traditional Arabic" w:eastAsia="Traditional Arabic" w:hAnsi="Traditional Arabic" w:cs="Traditional Arabic"/>
          <w:sz w:val="26"/>
          <w:szCs w:val="26"/>
          <w:rtl/>
        </w:rPr>
        <w:t xml:space="preserve">) في الطفولة تشكّل نموذجاً أولياً للاستجابات </w:t>
      </w:r>
      <w:proofErr w:type="spellStart"/>
      <w:r>
        <w:rPr>
          <w:rFonts w:ascii="Traditional Arabic" w:eastAsia="Traditional Arabic" w:hAnsi="Traditional Arabic" w:cs="Traditional Arabic"/>
          <w:sz w:val="26"/>
          <w:szCs w:val="26"/>
          <w:rtl/>
        </w:rPr>
        <w:t>الغيورية</w:t>
      </w:r>
      <w:proofErr w:type="spellEnd"/>
      <w:r>
        <w:rPr>
          <w:rFonts w:ascii="Traditional Arabic" w:eastAsia="Traditional Arabic" w:hAnsi="Traditional Arabic" w:cs="Traditional Arabic"/>
          <w:sz w:val="26"/>
          <w:szCs w:val="26"/>
          <w:rtl/>
        </w:rPr>
        <w:t xml:space="preserve"> في العلاقات اللاحقة.</w:t>
      </w:r>
    </w:p>
    <w:p w14:paraId="3DC9B7F7"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3.2 «الفجوة العاطفية» وسوء الفهم المتبادل</w:t>
      </w:r>
    </w:p>
    <w:p w14:paraId="7EA352CC" w14:textId="77777777" w:rsidR="00C863A6" w:rsidRDefault="00F44E88" w:rsidP="008023C1">
      <w:pPr>
        <w:spacing w:after="180" w:line="320" w:lineRule="auto"/>
      </w:pPr>
      <w:r>
        <w:rPr>
          <w:rFonts w:ascii="Traditional Arabic" w:eastAsia="Traditional Arabic" w:hAnsi="Traditional Arabic" w:cs="Traditional Arabic"/>
          <w:sz w:val="26"/>
          <w:szCs w:val="26"/>
          <w:rtl/>
        </w:rPr>
        <w:t>أشارت الأبحاث إلى وجود ما يمكن تسميته بـ«الفجوة العاطفية» (</w:t>
      </w:r>
      <w:proofErr w:type="spellStart"/>
      <w:r>
        <w:rPr>
          <w:rFonts w:ascii="Traditional Arabic" w:eastAsia="Traditional Arabic" w:hAnsi="Traditional Arabic" w:cs="Traditional Arabic"/>
          <w:sz w:val="26"/>
          <w:szCs w:val="26"/>
          <w:rtl/>
        </w:rPr>
        <w:t>Emotional</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Gap</w:t>
      </w:r>
      <w:proofErr w:type="spellEnd"/>
      <w:r>
        <w:rPr>
          <w:rFonts w:ascii="Traditional Arabic" w:eastAsia="Traditional Arabic" w:hAnsi="Traditional Arabic" w:cs="Traditional Arabic"/>
          <w:sz w:val="26"/>
          <w:szCs w:val="26"/>
          <w:rtl/>
        </w:rPr>
        <w:t xml:space="preserve">) بين تصورات الأشقاء لعلاقتهم. فقد وجدت دراسة أجرتها </w:t>
      </w:r>
      <w:proofErr w:type="spellStart"/>
      <w:r>
        <w:rPr>
          <w:rFonts w:ascii="Traditional Arabic" w:eastAsia="Traditional Arabic" w:hAnsi="Traditional Arabic" w:cs="Traditional Arabic"/>
          <w:sz w:val="26"/>
          <w:szCs w:val="26"/>
          <w:rtl/>
        </w:rPr>
        <w:t>Cicirelli</w:t>
      </w:r>
      <w:proofErr w:type="spellEnd"/>
      <w:r>
        <w:rPr>
          <w:rFonts w:ascii="Traditional Arabic" w:eastAsia="Traditional Arabic" w:hAnsi="Traditional Arabic" w:cs="Traditional Arabic"/>
          <w:sz w:val="26"/>
          <w:szCs w:val="26"/>
          <w:rtl/>
        </w:rPr>
        <w:t xml:space="preserve"> (1995) أن الأشقاء غالباً ما يختلفون بشكل كبير في تقييمهم لطبيعة وقرب علاقتهم الأخوية، حيث قد يرى أحدهم العلاقة على أنها قريبة وحميمية بينما يراها الآخر على أنها بعيدة أو محايدة.</w:t>
      </w:r>
    </w:p>
    <w:p w14:paraId="5AAC54AB"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في سياق الخصومة بين الأخت وزوجة الأخ، قد تكون الأخت متمسّكة بصورة عن علاقتها بأخيها لا تتوافق مع الواقع الحالي أو مع تصوّر الأخ نفسه لهذه العلاقة. وقد يؤدي هذا التباين في التصورات إلى سلوكيات </w:t>
      </w:r>
      <w:proofErr w:type="spellStart"/>
      <w:r>
        <w:rPr>
          <w:rFonts w:ascii="Traditional Arabic" w:eastAsia="Traditional Arabic" w:hAnsi="Traditional Arabic" w:cs="Traditional Arabic"/>
          <w:sz w:val="26"/>
          <w:szCs w:val="26"/>
          <w:rtl/>
        </w:rPr>
        <w:t>تدخّلية</w:t>
      </w:r>
      <w:proofErr w:type="spellEnd"/>
      <w:r>
        <w:rPr>
          <w:rFonts w:ascii="Traditional Arabic" w:eastAsia="Traditional Arabic" w:hAnsi="Traditional Arabic" w:cs="Traditional Arabic"/>
          <w:sz w:val="26"/>
          <w:szCs w:val="26"/>
          <w:rtl/>
        </w:rPr>
        <w:t xml:space="preserve"> من قبل الأخت لا تُفهم دوافعها الحقيقية، وإلى ردود فعل دفاعية من الزوجة تشعر بالتهديد من «المنافسة» على حب زوجها واهتمامه.</w:t>
      </w:r>
    </w:p>
    <w:p w14:paraId="20390801"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3.3 التعلّق غير الآمن و«الغيرة المرضية»</w:t>
      </w:r>
    </w:p>
    <w:p w14:paraId="46F4C6B6"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في أبحاثهما حول التعلّق في مرحلة الرشد، ميّز </w:t>
      </w:r>
      <w:proofErr w:type="spellStart"/>
      <w:r>
        <w:rPr>
          <w:rFonts w:ascii="Traditional Arabic" w:eastAsia="Traditional Arabic" w:hAnsi="Traditional Arabic" w:cs="Traditional Arabic"/>
          <w:sz w:val="26"/>
          <w:szCs w:val="26"/>
          <w:rtl/>
        </w:rPr>
        <w:t>Mikulincer</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Shaver</w:t>
      </w:r>
      <w:proofErr w:type="spellEnd"/>
      <w:r>
        <w:rPr>
          <w:rFonts w:ascii="Traditional Arabic" w:eastAsia="Traditional Arabic" w:hAnsi="Traditional Arabic" w:cs="Traditional Arabic"/>
          <w:sz w:val="26"/>
          <w:szCs w:val="26"/>
          <w:rtl/>
        </w:rPr>
        <w:t xml:space="preserve"> (2007) بين نمطين من التعلّق غير الآمن: التعلّق القلق (</w:t>
      </w:r>
      <w:proofErr w:type="spellStart"/>
      <w:r>
        <w:rPr>
          <w:rFonts w:ascii="Traditional Arabic" w:eastAsia="Traditional Arabic" w:hAnsi="Traditional Arabic" w:cs="Traditional Arabic"/>
          <w:sz w:val="26"/>
          <w:szCs w:val="26"/>
          <w:rtl/>
        </w:rPr>
        <w:t>Anxious</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Attachment</w:t>
      </w:r>
      <w:proofErr w:type="spellEnd"/>
      <w:r>
        <w:rPr>
          <w:rFonts w:ascii="Traditional Arabic" w:eastAsia="Traditional Arabic" w:hAnsi="Traditional Arabic" w:cs="Traditional Arabic"/>
          <w:sz w:val="26"/>
          <w:szCs w:val="26"/>
          <w:rtl/>
        </w:rPr>
        <w:t xml:space="preserve">) والتعلّق </w:t>
      </w:r>
      <w:proofErr w:type="spellStart"/>
      <w:r>
        <w:rPr>
          <w:rFonts w:ascii="Traditional Arabic" w:eastAsia="Traditional Arabic" w:hAnsi="Traditional Arabic" w:cs="Traditional Arabic"/>
          <w:sz w:val="26"/>
          <w:szCs w:val="26"/>
          <w:rtl/>
        </w:rPr>
        <w:t>التجنّبي</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Avoidant</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Attachment</w:t>
      </w:r>
      <w:proofErr w:type="spellEnd"/>
      <w:r>
        <w:rPr>
          <w:rFonts w:ascii="Traditional Arabic" w:eastAsia="Traditional Arabic" w:hAnsi="Traditional Arabic" w:cs="Traditional Arabic"/>
          <w:sz w:val="26"/>
          <w:szCs w:val="26"/>
          <w:rtl/>
        </w:rPr>
        <w:t>). ويرتبط التعلّق القلق بشكل خاص بالميل إلى الغيرة المفرطة والقلق المستمر من فقدان العلاقات المهمة.</w:t>
      </w:r>
    </w:p>
    <w:p w14:paraId="3777FE5F" w14:textId="77777777" w:rsidR="00C863A6" w:rsidRDefault="00F44E88" w:rsidP="008023C1">
      <w:pPr>
        <w:spacing w:after="180" w:line="320" w:lineRule="auto"/>
      </w:pPr>
      <w:r>
        <w:rPr>
          <w:rFonts w:ascii="Traditional Arabic" w:eastAsia="Traditional Arabic" w:hAnsi="Traditional Arabic" w:cs="Traditional Arabic"/>
          <w:sz w:val="26"/>
          <w:szCs w:val="26"/>
          <w:rtl/>
        </w:rPr>
        <w:t>في حالة الأخت ذات التعلّق القلق، قد يكون زواج أخيها مثيراً لقلق عميق من الهجر والفقدان، مما يدفعها لسلوكيات غير تكيّفية مثل:</w:t>
      </w:r>
    </w:p>
    <w:p w14:paraId="11665C94"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السعي المستمر للاطمئنان على مكانتها في حياة أخيها.</w:t>
      </w:r>
    </w:p>
    <w:p w14:paraId="1EFA59FB"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محاولات تقويض علاقة الزواج للحفاظ على «الوضع السابق».</w:t>
      </w:r>
    </w:p>
    <w:p w14:paraId="055ABF37"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المراقبة والنقد المستمرين لسلوكيات الزوجة.</w:t>
      </w:r>
    </w:p>
    <w:p w14:paraId="056649F8" w14:textId="77777777" w:rsidR="00C863A6" w:rsidRDefault="00F44E88" w:rsidP="008023C1">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المبالغة في تفسير تصرفات الزوجة على أنها تهديد أو استبعاد متعمّد.</w:t>
      </w:r>
    </w:p>
    <w:p w14:paraId="40307048"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وقد وجدت دراسات </w:t>
      </w:r>
      <w:proofErr w:type="spellStart"/>
      <w:r>
        <w:rPr>
          <w:rFonts w:ascii="Traditional Arabic" w:eastAsia="Traditional Arabic" w:hAnsi="Traditional Arabic" w:cs="Traditional Arabic"/>
          <w:sz w:val="26"/>
          <w:szCs w:val="26"/>
          <w:rtl/>
        </w:rPr>
        <w:t>Guerrero</w:t>
      </w:r>
      <w:proofErr w:type="spellEnd"/>
      <w:r>
        <w:rPr>
          <w:rFonts w:ascii="Traditional Arabic" w:eastAsia="Traditional Arabic" w:hAnsi="Traditional Arabic" w:cs="Traditional Arabic"/>
          <w:sz w:val="26"/>
          <w:szCs w:val="26"/>
          <w:rtl/>
        </w:rPr>
        <w:t xml:space="preserve"> (1998) حول الغيرة في سياقات العلاقات المختلفة أن الأفراد ذوي التعلّق القلق يظهرون استجابات </w:t>
      </w:r>
      <w:proofErr w:type="spellStart"/>
      <w:r>
        <w:rPr>
          <w:rFonts w:ascii="Traditional Arabic" w:eastAsia="Traditional Arabic" w:hAnsi="Traditional Arabic" w:cs="Traditional Arabic"/>
          <w:sz w:val="26"/>
          <w:szCs w:val="26"/>
          <w:rtl/>
        </w:rPr>
        <w:t>غيورية</w:t>
      </w:r>
      <w:proofErr w:type="spellEnd"/>
      <w:r>
        <w:rPr>
          <w:rFonts w:ascii="Traditional Arabic" w:eastAsia="Traditional Arabic" w:hAnsi="Traditional Arabic" w:cs="Traditional Arabic"/>
          <w:sz w:val="26"/>
          <w:szCs w:val="26"/>
          <w:rtl/>
        </w:rPr>
        <w:t xml:space="preserve"> أكثر حدّة وأقل تكيّفاً، بما في ذلك التعبيرات العدائية </w:t>
      </w:r>
      <w:proofErr w:type="spellStart"/>
      <w:r>
        <w:rPr>
          <w:rFonts w:ascii="Traditional Arabic" w:eastAsia="Traditional Arabic" w:hAnsi="Traditional Arabic" w:cs="Traditional Arabic"/>
          <w:sz w:val="26"/>
          <w:szCs w:val="26"/>
          <w:rtl/>
        </w:rPr>
        <w:t>والانسحابية</w:t>
      </w:r>
      <w:proofErr w:type="spellEnd"/>
      <w:r>
        <w:rPr>
          <w:rFonts w:ascii="Traditional Arabic" w:eastAsia="Traditional Arabic" w:hAnsi="Traditional Arabic" w:cs="Traditional Arabic"/>
          <w:sz w:val="26"/>
          <w:szCs w:val="26"/>
          <w:rtl/>
        </w:rPr>
        <w:t xml:space="preserve"> على حد سواء.</w:t>
      </w:r>
    </w:p>
    <w:p w14:paraId="1D50550C" w14:textId="77777777" w:rsidR="00C863A6" w:rsidRDefault="00F44E88" w:rsidP="008023C1">
      <w:pPr>
        <w:spacing w:before="300" w:after="160"/>
      </w:pPr>
      <w:r>
        <w:rPr>
          <w:rFonts w:ascii="Traditional Arabic" w:eastAsia="Traditional Arabic" w:hAnsi="Traditional Arabic" w:cs="Traditional Arabic"/>
          <w:b/>
          <w:bCs/>
          <w:color w:val="1F6F6B"/>
          <w:sz w:val="30"/>
          <w:szCs w:val="30"/>
          <w:rtl/>
        </w:rPr>
        <w:t>3.4 التوثيق الحديث لأنماط التعلّق في مرحلة الرشد (إضافة جديدة)</w:t>
      </w:r>
    </w:p>
    <w:p w14:paraId="2DDB6D80"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يقدّم الدليل المرجعي الذي حرّره </w:t>
      </w:r>
      <w:proofErr w:type="spellStart"/>
      <w:r>
        <w:rPr>
          <w:rFonts w:ascii="Traditional Arabic" w:eastAsia="Traditional Arabic" w:hAnsi="Traditional Arabic" w:cs="Traditional Arabic"/>
          <w:sz w:val="26"/>
          <w:szCs w:val="26"/>
          <w:rtl/>
        </w:rPr>
        <w:t>Cassidy</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Shaver</w:t>
      </w:r>
      <w:proofErr w:type="spellEnd"/>
      <w:r>
        <w:rPr>
          <w:rFonts w:ascii="Traditional Arabic" w:eastAsia="Traditional Arabic" w:hAnsi="Traditional Arabic" w:cs="Traditional Arabic"/>
          <w:sz w:val="26"/>
          <w:szCs w:val="26"/>
          <w:rtl/>
        </w:rPr>
        <w:t xml:space="preserve"> (2016)، </w:t>
      </w:r>
      <w:proofErr w:type="spellStart"/>
      <w:r>
        <w:rPr>
          <w:rFonts w:ascii="Traditional Arabic" w:eastAsia="Traditional Arabic" w:hAnsi="Traditional Arabic" w:cs="Traditional Arabic"/>
          <w:sz w:val="26"/>
          <w:szCs w:val="26"/>
          <w:rtl/>
        </w:rPr>
        <w:t>Handbook</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of</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Attachment</w:t>
      </w:r>
      <w:proofErr w:type="spellEnd"/>
      <w:r>
        <w:rPr>
          <w:rFonts w:ascii="Traditional Arabic" w:eastAsia="Traditional Arabic" w:hAnsi="Traditional Arabic" w:cs="Traditional Arabic"/>
          <w:sz w:val="26"/>
          <w:szCs w:val="26"/>
          <w:rtl/>
        </w:rPr>
        <w:t xml:space="preserve">، توليفاً موسّعاً للأدلة المعاصرة حول استمرارية أنماط التعلّق من الطفولة إلى الرشد، ويؤكد أن «نماذج العمل الداخلية» ليست بنى ثابتة جامدة، بل قابلة لإعادة التشكّل الجزئي عبر علاقات لاحقة داعمة أو متّسمة بعدم الاستقرار. وتحمل هذه النتيجة أهمية إكلينيكية مباشرة لموضوع هذه الدراسة، إذ تعني أن نمط الأخت </w:t>
      </w:r>
      <w:proofErr w:type="spellStart"/>
      <w:r>
        <w:rPr>
          <w:rFonts w:ascii="Traditional Arabic" w:eastAsia="Traditional Arabic" w:hAnsi="Traditional Arabic" w:cs="Traditional Arabic"/>
          <w:sz w:val="26"/>
          <w:szCs w:val="26"/>
          <w:rtl/>
        </w:rPr>
        <w:t>التعلّقي</w:t>
      </w:r>
      <w:proofErr w:type="spellEnd"/>
      <w:r>
        <w:rPr>
          <w:rFonts w:ascii="Traditional Arabic" w:eastAsia="Traditional Arabic" w:hAnsi="Traditional Arabic" w:cs="Traditional Arabic"/>
          <w:sz w:val="26"/>
          <w:szCs w:val="26"/>
          <w:rtl/>
        </w:rPr>
        <w:t xml:space="preserve"> القلق ليس قدراً حتمياً، بل يمكن أن يتغيّر تدريجياً عبر تجربة علاقة زواجية جديدة (علاقتها هي، أو حتى علاقة أخيها) تُدار بوعي وحساسية كافية من قبل جميع الأطراف، وهو ما يفتح مساحة أوسع للتدخل العلاجي الموصوف في المحور السابع.</w:t>
      </w:r>
    </w:p>
    <w:p w14:paraId="56048D8F" w14:textId="77777777" w:rsidR="00C863A6" w:rsidRDefault="00F44E88" w:rsidP="008023C1">
      <w:pPr>
        <w:spacing w:after="180" w:line="320" w:lineRule="auto"/>
      </w:pPr>
      <w:r>
        <w:rPr>
          <w:rFonts w:ascii="Traditional Arabic" w:eastAsia="Traditional Arabic" w:hAnsi="Traditional Arabic" w:cs="Traditional Arabic"/>
          <w:sz w:val="26"/>
          <w:szCs w:val="26"/>
          <w:rtl/>
        </w:rPr>
        <w:t xml:space="preserve">كما توثّق مراجعة </w:t>
      </w:r>
      <w:proofErr w:type="spellStart"/>
      <w:r>
        <w:rPr>
          <w:rFonts w:ascii="Traditional Arabic" w:eastAsia="Traditional Arabic" w:hAnsi="Traditional Arabic" w:cs="Traditional Arabic"/>
          <w:sz w:val="26"/>
          <w:szCs w:val="26"/>
          <w:rtl/>
        </w:rPr>
        <w:t>Buunk</w:t>
      </w:r>
      <w:proofErr w:type="spellEnd"/>
      <w:r>
        <w:rPr>
          <w:rFonts w:ascii="Traditional Arabic" w:eastAsia="Traditional Arabic" w:hAnsi="Traditional Arabic" w:cs="Traditional Arabic"/>
          <w:sz w:val="26"/>
          <w:szCs w:val="26"/>
          <w:rtl/>
        </w:rPr>
        <w:t xml:space="preserve"> (1997) حول العلاقة بين ترتيب الميلاد وأنماط التعلّق والغيرة أن الأفراد من غير البكر (</w:t>
      </w:r>
      <w:proofErr w:type="spellStart"/>
      <w:r>
        <w:rPr>
          <w:rFonts w:ascii="Traditional Arabic" w:eastAsia="Traditional Arabic" w:hAnsi="Traditional Arabic" w:cs="Traditional Arabic"/>
          <w:sz w:val="26"/>
          <w:szCs w:val="26"/>
          <w:rtl/>
        </w:rPr>
        <w:t>Laterborns</w:t>
      </w:r>
      <w:proofErr w:type="spellEnd"/>
      <w:r>
        <w:rPr>
          <w:rFonts w:ascii="Traditional Arabic" w:eastAsia="Traditional Arabic" w:hAnsi="Traditional Arabic" w:cs="Traditional Arabic"/>
          <w:sz w:val="26"/>
          <w:szCs w:val="26"/>
          <w:rtl/>
        </w:rPr>
        <w:t>) أظهروا في عيّنات الدراسة مستويات أعلى من الغيرة على اختلاف أنواعها مقارنة بالبكر، وهي نتيجة تفتح سؤالاً بحثياً مهماً حول ما إذا كان ترتيب ميلاد الأخت (بكر أو غير بكر) يشكّل عامل خطورة إضافياً في استعدادها لاختبار الخصومة مع زوجة أخيها، وهو ما لم تتناوله الدراسات المتاحة حول الظاهرة تحديداً حتى الآن.</w:t>
      </w:r>
    </w:p>
    <w:p w14:paraId="07B77A6C" w14:textId="77777777" w:rsidR="00C863A6" w:rsidRDefault="00F44E88" w:rsidP="00546A4B">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المحور الرابع: الشخصية والعوامل النفسية الفردية (موسّع)</w:t>
      </w:r>
    </w:p>
    <w:p w14:paraId="24E0420D"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4.1 السمات النرجسية والتنافس على «الإعجاب»</w:t>
      </w:r>
    </w:p>
    <w:p w14:paraId="4A52A4C5" w14:textId="77777777" w:rsidR="00C863A6" w:rsidRDefault="00F44E88" w:rsidP="00546A4B">
      <w:pPr>
        <w:spacing w:after="180" w:line="320" w:lineRule="auto"/>
      </w:pPr>
      <w:r>
        <w:rPr>
          <w:rFonts w:ascii="Traditional Arabic" w:eastAsia="Traditional Arabic" w:hAnsi="Traditional Arabic" w:cs="Traditional Arabic"/>
          <w:sz w:val="26"/>
          <w:szCs w:val="26"/>
          <w:rtl/>
        </w:rPr>
        <w:t>تلعب سمات الشخصية دوراً محورياً في تحديد كيفية استجابة الفرد للتغيرات في البنية الأسرية. وقد أشارت الأدبيات الإكلينيكية إلى أن السمات النرجسية ترتبط بشكل خاص بصعوبات في التكيّف مع المواقف التي تهدّد «التفرّد» أو «التميّز» (</w:t>
      </w:r>
      <w:proofErr w:type="spellStart"/>
      <w:r>
        <w:rPr>
          <w:rFonts w:ascii="Traditional Arabic" w:eastAsia="Traditional Arabic" w:hAnsi="Traditional Arabic" w:cs="Traditional Arabic"/>
          <w:sz w:val="26"/>
          <w:szCs w:val="26"/>
          <w:rtl/>
        </w:rPr>
        <w:t>Kernberg</w:t>
      </w:r>
      <w:proofErr w:type="spellEnd"/>
      <w:r>
        <w:rPr>
          <w:rFonts w:ascii="Traditional Arabic" w:eastAsia="Traditional Arabic" w:hAnsi="Traditional Arabic" w:cs="Traditional Arabic"/>
          <w:sz w:val="26"/>
          <w:szCs w:val="26"/>
          <w:rtl/>
        </w:rPr>
        <w:t>, 1975).</w:t>
      </w:r>
    </w:p>
    <w:p w14:paraId="5F87EE4F"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في سياق الخصومة بين الأخت وزوجة الأخ، قد تنظر الأخت ذات السمات النرجسية إلى زوجة أخيها كـ«منافسة نرجسية» تهدد صورتها الذاتية كـ«الأخت المميزة» أو «الابنة المفضلة». وقد أوضحت </w:t>
      </w:r>
      <w:proofErr w:type="spellStart"/>
      <w:r>
        <w:rPr>
          <w:rFonts w:ascii="Traditional Arabic" w:eastAsia="Traditional Arabic" w:hAnsi="Traditional Arabic" w:cs="Traditional Arabic"/>
          <w:sz w:val="26"/>
          <w:szCs w:val="26"/>
          <w:rtl/>
        </w:rPr>
        <w:t>McWilliams</w:t>
      </w:r>
      <w:proofErr w:type="spellEnd"/>
      <w:r>
        <w:rPr>
          <w:rFonts w:ascii="Traditional Arabic" w:eastAsia="Traditional Arabic" w:hAnsi="Traditional Arabic" w:cs="Traditional Arabic"/>
          <w:sz w:val="26"/>
          <w:szCs w:val="26"/>
          <w:rtl/>
        </w:rPr>
        <w:t xml:space="preserve"> (2011) أن الشخصيات النرجسية تواجه صعوبة خاصة في تقبّل نجاحات أو مكانات الآخرين عندما تُختبر هذه النجاحات كتقليل من قيمة الذات. وفي هذه الحالة، قد يصبح نجاح الزوجة الاجتماعي أو استقلاليتها (خاصة إذا كانت نشطة اجتماعياً) مصدر تهديد نرجسي يدفع الأخت لسلوكيات عدائية أو </w:t>
      </w:r>
      <w:proofErr w:type="spellStart"/>
      <w:r>
        <w:rPr>
          <w:rFonts w:ascii="Traditional Arabic" w:eastAsia="Traditional Arabic" w:hAnsi="Traditional Arabic" w:cs="Traditional Arabic"/>
          <w:sz w:val="26"/>
          <w:szCs w:val="26"/>
          <w:rtl/>
        </w:rPr>
        <w:t>تقويضية</w:t>
      </w:r>
      <w:proofErr w:type="spellEnd"/>
      <w:r>
        <w:rPr>
          <w:rFonts w:ascii="Traditional Arabic" w:eastAsia="Traditional Arabic" w:hAnsi="Traditional Arabic" w:cs="Traditional Arabic"/>
          <w:sz w:val="26"/>
          <w:szCs w:val="26"/>
          <w:rtl/>
        </w:rPr>
        <w:t>.</w:t>
      </w:r>
    </w:p>
    <w:p w14:paraId="7CCE373E"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4.2 «النقل» (</w:t>
      </w:r>
      <w:proofErr w:type="spellStart"/>
      <w:r>
        <w:rPr>
          <w:rFonts w:ascii="Traditional Arabic" w:eastAsia="Traditional Arabic" w:hAnsi="Traditional Arabic" w:cs="Traditional Arabic"/>
          <w:b/>
          <w:bCs/>
          <w:color w:val="1F6F6B"/>
          <w:sz w:val="30"/>
          <w:szCs w:val="30"/>
          <w:rtl/>
        </w:rPr>
        <w:t>Transference</w:t>
      </w:r>
      <w:proofErr w:type="spellEnd"/>
      <w:r>
        <w:rPr>
          <w:rFonts w:ascii="Traditional Arabic" w:eastAsia="Traditional Arabic" w:hAnsi="Traditional Arabic" w:cs="Traditional Arabic"/>
          <w:b/>
          <w:bCs/>
          <w:color w:val="1F6F6B"/>
          <w:sz w:val="30"/>
          <w:szCs w:val="30"/>
          <w:rtl/>
        </w:rPr>
        <w:t>) وإزاحة المشاعر</w:t>
      </w:r>
    </w:p>
    <w:p w14:paraId="0E2A50F8" w14:textId="77777777" w:rsidR="00C863A6" w:rsidRDefault="00F44E88" w:rsidP="00546A4B">
      <w:pPr>
        <w:spacing w:after="180" w:line="320" w:lineRule="auto"/>
      </w:pPr>
      <w:r>
        <w:rPr>
          <w:rFonts w:ascii="Traditional Arabic" w:eastAsia="Traditional Arabic" w:hAnsi="Traditional Arabic" w:cs="Traditional Arabic"/>
          <w:sz w:val="26"/>
          <w:szCs w:val="26"/>
          <w:rtl/>
        </w:rPr>
        <w:t>من منظور التحليل النفسي، يمكن فهم بعض حالات العداء الشديد بين الأخت وزوجة الأخ من خلال آلية «النقل» (</w:t>
      </w:r>
      <w:proofErr w:type="spellStart"/>
      <w:r>
        <w:rPr>
          <w:rFonts w:ascii="Traditional Arabic" w:eastAsia="Traditional Arabic" w:hAnsi="Traditional Arabic" w:cs="Traditional Arabic"/>
          <w:sz w:val="26"/>
          <w:szCs w:val="26"/>
          <w:rtl/>
        </w:rPr>
        <w:t>Transference</w:t>
      </w:r>
      <w:proofErr w:type="spellEnd"/>
      <w:r>
        <w:rPr>
          <w:rFonts w:ascii="Traditional Arabic" w:eastAsia="Traditional Arabic" w:hAnsi="Traditional Arabic" w:cs="Traditional Arabic"/>
          <w:sz w:val="26"/>
          <w:szCs w:val="26"/>
          <w:rtl/>
        </w:rPr>
        <w:t xml:space="preserve">)، حيث ينقل الفرد مشاعر ومواقف من علاقات سابقة مهمة (عادة مع الوالدين) إلى شخصيات في الحاضر. وقد أوضح </w:t>
      </w:r>
      <w:proofErr w:type="spellStart"/>
      <w:r>
        <w:rPr>
          <w:rFonts w:ascii="Traditional Arabic" w:eastAsia="Traditional Arabic" w:hAnsi="Traditional Arabic" w:cs="Traditional Arabic"/>
          <w:sz w:val="26"/>
          <w:szCs w:val="26"/>
          <w:rtl/>
        </w:rPr>
        <w:t>Freud</w:t>
      </w:r>
      <w:proofErr w:type="spellEnd"/>
      <w:r>
        <w:rPr>
          <w:rFonts w:ascii="Traditional Arabic" w:eastAsia="Traditional Arabic" w:hAnsi="Traditional Arabic" w:cs="Traditional Arabic"/>
          <w:sz w:val="26"/>
          <w:szCs w:val="26"/>
          <w:rtl/>
        </w:rPr>
        <w:t xml:space="preserve"> (1912) أن ظاهرة النقل ليست محصورة في السياق العلاجي، بل تمثّل آلية نفسية عامة تؤثر على جميع العلاقات الإنسانية.</w:t>
      </w:r>
    </w:p>
    <w:p w14:paraId="0870EEEC"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في سياق الخصومة بين الأخت وزوجة الأخ، قد تمثّل الزوجة بالنسبة للأخت «أماً بديلة» أو «منافسة </w:t>
      </w:r>
      <w:proofErr w:type="spellStart"/>
      <w:r>
        <w:rPr>
          <w:rFonts w:ascii="Traditional Arabic" w:eastAsia="Traditional Arabic" w:hAnsi="Traditional Arabic" w:cs="Traditional Arabic"/>
          <w:sz w:val="26"/>
          <w:szCs w:val="26"/>
          <w:rtl/>
        </w:rPr>
        <w:t>أوديبية</w:t>
      </w:r>
      <w:proofErr w:type="spellEnd"/>
      <w:r>
        <w:rPr>
          <w:rFonts w:ascii="Traditional Arabic" w:eastAsia="Traditional Arabic" w:hAnsi="Traditional Arabic" w:cs="Traditional Arabic"/>
          <w:sz w:val="26"/>
          <w:szCs w:val="26"/>
          <w:rtl/>
        </w:rPr>
        <w:t>» يتم إزاحة المشاعر غير المحلولة تجاه الأم (أو تجاه الأخ نفسه) إليها. وقد يكون هذا صحيحاً بشكل خاص إذا كانت علاقة الأخت بأمها متوترة أو تنافسية، حيث تصبح زوجة الأخ هدفاً «آمناً» نسبياً لإسقاط هذه المشاعر.</w:t>
      </w:r>
    </w:p>
    <w:p w14:paraId="6F8A8961"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4.3 «كره النساء الداخلي» والتنافس الأنثوي</w:t>
      </w:r>
    </w:p>
    <w:p w14:paraId="30C5508A" w14:textId="77777777" w:rsidR="00C863A6" w:rsidRDefault="00F44E88" w:rsidP="00546A4B">
      <w:pPr>
        <w:spacing w:after="180" w:line="320" w:lineRule="auto"/>
      </w:pPr>
      <w:r>
        <w:rPr>
          <w:rFonts w:ascii="Traditional Arabic" w:eastAsia="Traditional Arabic" w:hAnsi="Traditional Arabic" w:cs="Traditional Arabic"/>
          <w:sz w:val="26"/>
          <w:szCs w:val="26"/>
          <w:rtl/>
        </w:rPr>
        <w:t>أضافت الدراسات النسوية في علم النفس بعداً مهماً لفهم التنافس بين النساء في السياقات الأسرية. وقد أشارت دراسات إلى ما يسمّى بـ«كره النساء الداخلي» (</w:t>
      </w:r>
      <w:proofErr w:type="spellStart"/>
      <w:r>
        <w:rPr>
          <w:rFonts w:ascii="Traditional Arabic" w:eastAsia="Traditional Arabic" w:hAnsi="Traditional Arabic" w:cs="Traditional Arabic"/>
          <w:sz w:val="26"/>
          <w:szCs w:val="26"/>
          <w:rtl/>
        </w:rPr>
        <w:t>Internalized</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Misogyny</w:t>
      </w:r>
      <w:proofErr w:type="spellEnd"/>
      <w:r>
        <w:rPr>
          <w:rFonts w:ascii="Traditional Arabic" w:eastAsia="Traditional Arabic" w:hAnsi="Traditional Arabic" w:cs="Traditional Arabic"/>
          <w:sz w:val="26"/>
          <w:szCs w:val="26"/>
          <w:rtl/>
        </w:rPr>
        <w:t>)، حيث تتبنّى النساء -- دون وعي -- معايير وقيم المجتمع الذكوري، مما يدفعهن للتنافس مع بعضهن البعض على «الموارد المحدودة» من الاهتمام والتقدير الذكوري (</w:t>
      </w:r>
      <w:proofErr w:type="spellStart"/>
      <w:r>
        <w:rPr>
          <w:rFonts w:ascii="Traditional Arabic" w:eastAsia="Traditional Arabic" w:hAnsi="Traditional Arabic" w:cs="Traditional Arabic"/>
          <w:sz w:val="26"/>
          <w:szCs w:val="26"/>
          <w:rtl/>
        </w:rPr>
        <w:t>Bearman</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et</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al</w:t>
      </w:r>
      <w:proofErr w:type="spellEnd"/>
      <w:r>
        <w:rPr>
          <w:rFonts w:ascii="Traditional Arabic" w:eastAsia="Traditional Arabic" w:hAnsi="Traditional Arabic" w:cs="Traditional Arabic"/>
          <w:sz w:val="26"/>
          <w:szCs w:val="26"/>
          <w:rtl/>
        </w:rPr>
        <w:t>., 2009).</w:t>
      </w:r>
    </w:p>
    <w:p w14:paraId="1CAF932E"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في سياق الخصومة بين الأخت وزوجة الأخ، قد تكون الأخت قد </w:t>
      </w:r>
      <w:proofErr w:type="spellStart"/>
      <w:r>
        <w:rPr>
          <w:rFonts w:ascii="Traditional Arabic" w:eastAsia="Traditional Arabic" w:hAnsi="Traditional Arabic" w:cs="Traditional Arabic"/>
          <w:sz w:val="26"/>
          <w:szCs w:val="26"/>
          <w:rtl/>
        </w:rPr>
        <w:t>استدمجت</w:t>
      </w:r>
      <w:proofErr w:type="spellEnd"/>
      <w:r>
        <w:rPr>
          <w:rFonts w:ascii="Traditional Arabic" w:eastAsia="Traditional Arabic" w:hAnsi="Traditional Arabic" w:cs="Traditional Arabic"/>
          <w:sz w:val="26"/>
          <w:szCs w:val="26"/>
          <w:rtl/>
        </w:rPr>
        <w:t xml:space="preserve"> ضمنياً فكرة أن قيمة المرأة تُقاس بمدى حصولها على اهتمام وحماية الذكور في حياتها (الأب، الأخ، الزوج). وفي هذا الإطار، تمثّل الزوجة «منافسة» على مورد محدود هو اهتمام الأخ وحبّه، مما يدفع للتنافس بدلاً من التعاون. وقد أشارت </w:t>
      </w:r>
      <w:proofErr w:type="spellStart"/>
      <w:r>
        <w:rPr>
          <w:rFonts w:ascii="Traditional Arabic" w:eastAsia="Traditional Arabic" w:hAnsi="Traditional Arabic" w:cs="Traditional Arabic"/>
          <w:sz w:val="26"/>
          <w:szCs w:val="26"/>
          <w:rtl/>
        </w:rPr>
        <w:t>Chesler</w:t>
      </w:r>
      <w:proofErr w:type="spellEnd"/>
      <w:r>
        <w:rPr>
          <w:rFonts w:ascii="Traditional Arabic" w:eastAsia="Traditional Arabic" w:hAnsi="Traditional Arabic" w:cs="Traditional Arabic"/>
          <w:sz w:val="26"/>
          <w:szCs w:val="26"/>
          <w:rtl/>
        </w:rPr>
        <w:t xml:space="preserve"> (2001) إلى أن هذه الديناميكيات التنافسية بين النساء غالباً ما تكون أكثر حدّة في المجتمعات التقليدية حيث ترتبط مكانة المرأة ارتباطاً وثيقاً بعلاقاتها بالرجال.</w:t>
      </w:r>
    </w:p>
    <w:p w14:paraId="16AE0569"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4.4 نظرية الهوية الاجتماعية والمقارنة الاجتماعية: قراءة تكميلية (إضافة جديدة)</w:t>
      </w:r>
    </w:p>
    <w:p w14:paraId="2D123B60"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تقدّم نظرية الهوية الاجتماعية التي صاغها </w:t>
      </w:r>
      <w:proofErr w:type="spellStart"/>
      <w:r>
        <w:rPr>
          <w:rFonts w:ascii="Traditional Arabic" w:eastAsia="Traditional Arabic" w:hAnsi="Traditional Arabic" w:cs="Traditional Arabic"/>
          <w:sz w:val="26"/>
          <w:szCs w:val="26"/>
          <w:rtl/>
        </w:rPr>
        <w:t>Tajfel</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Turner</w:t>
      </w:r>
      <w:proofErr w:type="spellEnd"/>
      <w:r>
        <w:rPr>
          <w:rFonts w:ascii="Traditional Arabic" w:eastAsia="Traditional Arabic" w:hAnsi="Traditional Arabic" w:cs="Traditional Arabic"/>
          <w:sz w:val="26"/>
          <w:szCs w:val="26"/>
          <w:rtl/>
        </w:rPr>
        <w:t xml:space="preserve"> (1979) عدسة تحليلية تتجاوز تفسير النرجسية الفردية إلى فهم الظاهرة كعملية تصنيف اجتماعي: إذ تميل الأخت إلى تصنيف نفسها ضمن «جماعة الأسرة الأصلية» في مقابل الزوجة التي تُصنَّف مبدئياً كـ«عضو خارجي» حتى تثبت اندماجها. وتنبع كثير من التوترات المبكرة بعد الزواج من هذا التصنيف التلقائي شبه </w:t>
      </w:r>
      <w:proofErr w:type="spellStart"/>
      <w:r>
        <w:rPr>
          <w:rFonts w:ascii="Traditional Arabic" w:eastAsia="Traditional Arabic" w:hAnsi="Traditional Arabic" w:cs="Traditional Arabic"/>
          <w:sz w:val="26"/>
          <w:szCs w:val="26"/>
          <w:rtl/>
        </w:rPr>
        <w:t>اللاواعي</w:t>
      </w:r>
      <w:proofErr w:type="spellEnd"/>
      <w:r>
        <w:rPr>
          <w:rFonts w:ascii="Traditional Arabic" w:eastAsia="Traditional Arabic" w:hAnsi="Traditional Arabic" w:cs="Traditional Arabic"/>
          <w:sz w:val="26"/>
          <w:szCs w:val="26"/>
          <w:rtl/>
        </w:rPr>
        <w:t>، الذي يتحول إلى صراع مزمن فقط حين تقترن بعوامل شخصية أو أسرية إضافية (كالنرجسية، أو الحدود المنحلّة، أو التعلّق القلق).</w:t>
      </w:r>
    </w:p>
    <w:p w14:paraId="2F7CAE7D"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وتضيف نظرية المقارنة الاجتماعية لـ </w:t>
      </w:r>
      <w:proofErr w:type="spellStart"/>
      <w:r>
        <w:rPr>
          <w:rFonts w:ascii="Traditional Arabic" w:eastAsia="Traditional Arabic" w:hAnsi="Traditional Arabic" w:cs="Traditional Arabic"/>
          <w:sz w:val="26"/>
          <w:szCs w:val="26"/>
          <w:rtl/>
        </w:rPr>
        <w:t>Festinger</w:t>
      </w:r>
      <w:proofErr w:type="spellEnd"/>
      <w:r>
        <w:rPr>
          <w:rFonts w:ascii="Traditional Arabic" w:eastAsia="Traditional Arabic" w:hAnsi="Traditional Arabic" w:cs="Traditional Arabic"/>
          <w:sz w:val="26"/>
          <w:szCs w:val="26"/>
          <w:rtl/>
        </w:rPr>
        <w:t xml:space="preserve"> (1954) تفسيراً تكميلياً: فحين تفتقر الأخت إلى معايير خارجية واضحة لتقييم مكانتها وقيمتها الذاتية (كإنجاز مهني مستقل مثلاً)، فإنها تميل إلى الاعتماد على مقارنات داخل الدائرة الأسرية القريبة لتقييم ذاتها، وتصبح زوجة الأخ -- بوصفها الوافدة الأقرب زمنياً ومكانياً -- المرجع الأسهل للمقارنة، سواء من حيث المكانة الاجتماعية، أو مهارات إدارة المنزل، أو درجة القرب من الأخ، وهو ما يفسّر جزئياً لماذا تتركّز حدّة الخصومة أحياناً حول تفاصيل تبدو ثانوية للمراقب الخارجي (كأسلوب الطهي أو الملبس) بينما هي في جوهرها معركة رمزية على المكانة.</w:t>
      </w:r>
    </w:p>
    <w:p w14:paraId="5D3EB85E" w14:textId="77777777" w:rsidR="00C863A6" w:rsidRDefault="00F44E88" w:rsidP="00546A4B">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المحور الخامس: البعد الثقافي - الخصوصية العربية (موسّع)</w:t>
      </w:r>
    </w:p>
    <w:p w14:paraId="4A33C883"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5.1 بنية العائلة العربية الممتدة وتأثيرها</w:t>
      </w:r>
    </w:p>
    <w:p w14:paraId="3FA025AD" w14:textId="77777777" w:rsidR="00C863A6" w:rsidRDefault="00F44E88" w:rsidP="00546A4B">
      <w:pPr>
        <w:spacing w:after="180" w:line="320" w:lineRule="auto"/>
      </w:pPr>
      <w:r>
        <w:rPr>
          <w:rFonts w:ascii="Traditional Arabic" w:eastAsia="Traditional Arabic" w:hAnsi="Traditional Arabic" w:cs="Traditional Arabic"/>
          <w:sz w:val="26"/>
          <w:szCs w:val="26"/>
          <w:rtl/>
        </w:rPr>
        <w:t>تتميز بنية العائلة العربية التقليدية بكونها «عائلة ممتدة» (</w:t>
      </w:r>
      <w:proofErr w:type="spellStart"/>
      <w:r>
        <w:rPr>
          <w:rFonts w:ascii="Traditional Arabic" w:eastAsia="Traditional Arabic" w:hAnsi="Traditional Arabic" w:cs="Traditional Arabic"/>
          <w:sz w:val="26"/>
          <w:szCs w:val="26"/>
          <w:rtl/>
        </w:rPr>
        <w:t>Extended</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Family</w:t>
      </w:r>
      <w:proofErr w:type="spellEnd"/>
      <w:r>
        <w:rPr>
          <w:rFonts w:ascii="Traditional Arabic" w:eastAsia="Traditional Arabic" w:hAnsi="Traditional Arabic" w:cs="Traditional Arabic"/>
          <w:sz w:val="26"/>
          <w:szCs w:val="26"/>
          <w:rtl/>
        </w:rPr>
        <w:t>) ذات روابط أفقية وعمودية قوية، حيث تمتد العلاقات الأسرية الحميمة لتشمل الأعمام والعمات والأخوال والخالات وأبناء العمومة، وتكون الحدود بين الأسر النووية أكثر مرونة مما هو سائد في المجتمعات الغربية (</w:t>
      </w:r>
      <w:proofErr w:type="spellStart"/>
      <w:r>
        <w:rPr>
          <w:rFonts w:ascii="Traditional Arabic" w:eastAsia="Traditional Arabic" w:hAnsi="Traditional Arabic" w:cs="Traditional Arabic"/>
          <w:sz w:val="26"/>
          <w:szCs w:val="26"/>
          <w:rtl/>
        </w:rPr>
        <w:t>Barakat</w:t>
      </w:r>
      <w:proofErr w:type="spellEnd"/>
      <w:r>
        <w:rPr>
          <w:rFonts w:ascii="Traditional Arabic" w:eastAsia="Traditional Arabic" w:hAnsi="Traditional Arabic" w:cs="Traditional Arabic"/>
          <w:sz w:val="26"/>
          <w:szCs w:val="26"/>
          <w:rtl/>
        </w:rPr>
        <w:t>, 1993).</w:t>
      </w:r>
    </w:p>
    <w:p w14:paraId="7DD240C0"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في هذا السياق، تأخذ العلاقة بين الأخت وزوجة الأخ بعداً خاصاً، حيث يُتوقع من «الكنّة» (زوجة الابن) أن تندمج في شبكة العلاقات الأسرية الممتدة، بينما تحتفظ «العمّة» (أخت الزوج) بمكانة خاصة ودور رقابي أحياناً على هذه العلاقات. وقد أشارت دراسات </w:t>
      </w:r>
      <w:proofErr w:type="spellStart"/>
      <w:r>
        <w:rPr>
          <w:rFonts w:ascii="Traditional Arabic" w:eastAsia="Traditional Arabic" w:hAnsi="Traditional Arabic" w:cs="Traditional Arabic"/>
          <w:sz w:val="26"/>
          <w:szCs w:val="26"/>
          <w:rtl/>
        </w:rPr>
        <w:t>Joseph</w:t>
      </w:r>
      <w:proofErr w:type="spellEnd"/>
      <w:r>
        <w:rPr>
          <w:rFonts w:ascii="Traditional Arabic" w:eastAsia="Traditional Arabic" w:hAnsi="Traditional Arabic" w:cs="Traditional Arabic"/>
          <w:sz w:val="26"/>
          <w:szCs w:val="26"/>
          <w:rtl/>
        </w:rPr>
        <w:t xml:space="preserve"> (1999) حول ديناميكيات العائلة العربية إلى أن «الغيرة الأسرية» تأخذ أشكالاً مختلفة في هذا السياق، حيث تتداخل فيها الاعتبارات العاطفية مع الاعتبارات الاجتماعية والمكانية.</w:t>
      </w:r>
    </w:p>
    <w:p w14:paraId="060AFCF7"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5.2 مفهوم «صلة الرحم» وتداعياته النفسية</w:t>
      </w:r>
    </w:p>
    <w:p w14:paraId="6E9742E7" w14:textId="77777777" w:rsidR="00C863A6" w:rsidRDefault="00F44E88" w:rsidP="00546A4B">
      <w:pPr>
        <w:spacing w:after="180" w:line="320" w:lineRule="auto"/>
      </w:pPr>
      <w:r>
        <w:rPr>
          <w:rFonts w:ascii="Traditional Arabic" w:eastAsia="Traditional Arabic" w:hAnsi="Traditional Arabic" w:cs="Traditional Arabic"/>
          <w:sz w:val="26"/>
          <w:szCs w:val="26"/>
          <w:rtl/>
        </w:rPr>
        <w:t>يشكّل مفهوم «صلة الرحم» في الثقافة العربية الإسلامية قيمة مركزية تنظّم العلاقات الأسرية، وهو مفهوم يتجاوز فكرة «الحفاظ على العلاقات» ليصبح واجباً دينياً وأخلاقياً (</w:t>
      </w:r>
      <w:proofErr w:type="spellStart"/>
      <w:r>
        <w:rPr>
          <w:rFonts w:ascii="Traditional Arabic" w:eastAsia="Traditional Arabic" w:hAnsi="Traditional Arabic" w:cs="Traditional Arabic"/>
          <w:sz w:val="26"/>
          <w:szCs w:val="26"/>
          <w:rtl/>
        </w:rPr>
        <w:t>Nasr</w:t>
      </w:r>
      <w:proofErr w:type="spellEnd"/>
      <w:r>
        <w:rPr>
          <w:rFonts w:ascii="Traditional Arabic" w:eastAsia="Traditional Arabic" w:hAnsi="Traditional Arabic" w:cs="Traditional Arabic"/>
          <w:sz w:val="26"/>
          <w:szCs w:val="26"/>
          <w:rtl/>
        </w:rPr>
        <w:t>, 2002). وفي حين أن هذا المفهوم يعزّز التماسك الأسري، إلا أنه قد يخلق أيضاً توترات خاصة في سياق الخصومة بين الأخت وزوجة الأخ.</w:t>
      </w:r>
    </w:p>
    <w:tbl>
      <w:tblPr>
        <w:tblW w:w="5000" w:type="pct"/>
        <w:tblBorders>
          <w:top w:val="single" w:sz="16" w:space="0" w:color="B8860B"/>
          <w:left w:val="single" w:sz="16" w:space="0" w:color="B8860B"/>
          <w:bottom w:val="single" w:sz="16" w:space="0" w:color="B8860B"/>
          <w:right w:val="single" w:sz="16" w:space="0" w:color="B8860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98"/>
      </w:tblGrid>
      <w:tr w:rsidR="00C863A6" w14:paraId="7F20B2D2" w14:textId="77777777">
        <w:tc>
          <w:tcPr>
            <w:tcW w:w="0" w:type="auto"/>
            <w:shd w:val="clear" w:color="auto" w:fill="F7EFD9"/>
            <w:tcMar>
              <w:top w:w="200" w:type="dxa"/>
              <w:left w:w="300" w:type="dxa"/>
              <w:bottom w:w="200" w:type="dxa"/>
              <w:right w:w="300" w:type="dxa"/>
            </w:tcMar>
          </w:tcPr>
          <w:p w14:paraId="3BEE9A72" w14:textId="77777777" w:rsidR="00C863A6" w:rsidRDefault="00F44E88" w:rsidP="00546A4B">
            <w:pPr>
              <w:spacing w:after="100"/>
            </w:pPr>
            <w:r>
              <w:rPr>
                <w:rFonts w:ascii="Traditional Arabic" w:eastAsia="Traditional Arabic" w:hAnsi="Traditional Arabic" w:cs="Traditional Arabic"/>
                <w:b/>
                <w:bCs/>
                <w:color w:val="1F3864"/>
                <w:sz w:val="28"/>
                <w:szCs w:val="28"/>
                <w:rtl/>
              </w:rPr>
              <w:t>﴿ وَاتَّقُوا اللَّهَ الَّذِي تَسَاءَلُونَ بِهِ وَالْأَرْحَامَ ۚ إِنَّ اللَّهَ كَانَ عَلَيْكُمْ رَقِيبًا ﴾</w:t>
            </w:r>
          </w:p>
          <w:p w14:paraId="4BA7CAED" w14:textId="77777777" w:rsidR="00C863A6" w:rsidRDefault="00F44E88" w:rsidP="00546A4B">
            <w:pPr>
              <w:spacing w:after="100"/>
            </w:pPr>
            <w:r>
              <w:rPr>
                <w:rFonts w:ascii="Traditional Arabic" w:eastAsia="Traditional Arabic" w:hAnsi="Traditional Arabic" w:cs="Traditional Arabic"/>
                <w:color w:val="B8860B"/>
                <w:sz w:val="22"/>
                <w:szCs w:val="22"/>
                <w:rtl/>
              </w:rPr>
              <w:t>سورة النساء، الآية 1</w:t>
            </w:r>
          </w:p>
        </w:tc>
      </w:tr>
    </w:tbl>
    <w:p w14:paraId="2479227E"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فمن ناحية، تشعر الزوجة بضغط ثقافي وديني للحفاظ على علاقة طيبة مع أخت زوجها حتى في حال وجود خصومة أو تدخّل غير مبرَّر. ومن ناحية أخرى، قد تستخدم الأخت مفهوم «صلة الرحم» كأداة للضغط على أخيها وزوجته، مطالبة بوصول غير محدود إلى حياتهم تحت ذريعة «الحق العائلي» أو «الواجب الديني». وقد أشارت دراسات </w:t>
      </w:r>
      <w:proofErr w:type="spellStart"/>
      <w:r>
        <w:rPr>
          <w:rFonts w:ascii="Traditional Arabic" w:eastAsia="Traditional Arabic" w:hAnsi="Traditional Arabic" w:cs="Traditional Arabic"/>
          <w:sz w:val="26"/>
          <w:szCs w:val="26"/>
          <w:rtl/>
        </w:rPr>
        <w:t>Dwairy</w:t>
      </w:r>
      <w:proofErr w:type="spellEnd"/>
      <w:r>
        <w:rPr>
          <w:rFonts w:ascii="Traditional Arabic" w:eastAsia="Traditional Arabic" w:hAnsi="Traditional Arabic" w:cs="Traditional Arabic"/>
          <w:sz w:val="26"/>
          <w:szCs w:val="26"/>
          <w:rtl/>
        </w:rPr>
        <w:t xml:space="preserve"> (2006) حول العلاج النفسي في السياق العربي إلى أن مثل هذه التوترات بين القيم الثقافية والاحتياجات النفسية الفردية تمثّل تحدياً خاصاً في الإرشاد الأسري.</w:t>
      </w:r>
    </w:p>
    <w:p w14:paraId="562D0D85" w14:textId="77777777" w:rsidR="00C863A6" w:rsidRDefault="00F44E88" w:rsidP="00546A4B">
      <w:pPr>
        <w:spacing w:after="180" w:line="320" w:lineRule="auto"/>
      </w:pPr>
      <w:r>
        <w:rPr>
          <w:rFonts w:ascii="Traditional Arabic" w:eastAsia="Traditional Arabic" w:hAnsi="Traditional Arabic" w:cs="Traditional Arabic"/>
          <w:sz w:val="26"/>
          <w:szCs w:val="26"/>
          <w:rtl/>
        </w:rPr>
        <w:t>والملاحظ فقهياً أن مفهوم صلة الرحم في جوهره لا يستلزم إلغاء خصوصية الأسرة الزوجية الجديدة أو إسقاط حق الزوجين في الاستقلالية؛ إذ يمكن للفرد أن يصل رحمه بالبرّ والزيارة والدعاء والمعروف دون أن يترتب على ذلك تدخّل تفصيلي في شؤون بيت الزوجية، وهو تمييز مهم يمكن أن يشكّل مدخلاً علاجياً وإرشادياً بنّاءً كما سيرد في المحور السابع.</w:t>
      </w:r>
    </w:p>
    <w:p w14:paraId="196C87AD"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5.3 «السلطة الأبوية الممتدة» والتحالفات العائلية</w:t>
      </w:r>
    </w:p>
    <w:p w14:paraId="739DC1F3"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أضاف </w:t>
      </w:r>
      <w:proofErr w:type="spellStart"/>
      <w:r>
        <w:rPr>
          <w:rFonts w:ascii="Traditional Arabic" w:eastAsia="Traditional Arabic" w:hAnsi="Traditional Arabic" w:cs="Traditional Arabic"/>
          <w:sz w:val="26"/>
          <w:szCs w:val="26"/>
          <w:rtl/>
        </w:rPr>
        <w:t>Sharabi</w:t>
      </w:r>
      <w:proofErr w:type="spellEnd"/>
      <w:r>
        <w:rPr>
          <w:rFonts w:ascii="Traditional Arabic" w:eastAsia="Traditional Arabic" w:hAnsi="Traditional Arabic" w:cs="Traditional Arabic"/>
          <w:sz w:val="26"/>
          <w:szCs w:val="26"/>
          <w:rtl/>
        </w:rPr>
        <w:t xml:space="preserve"> (1988) في تحليله للبنية الاجتماعية العربية مفهوم «النظام الأبوي المستحدَث» (</w:t>
      </w:r>
      <w:proofErr w:type="spellStart"/>
      <w:r>
        <w:rPr>
          <w:rFonts w:ascii="Traditional Arabic" w:eastAsia="Traditional Arabic" w:hAnsi="Traditional Arabic" w:cs="Traditional Arabic"/>
          <w:sz w:val="26"/>
          <w:szCs w:val="26"/>
          <w:rtl/>
        </w:rPr>
        <w:t>Neopatriarchy</w:t>
      </w:r>
      <w:proofErr w:type="spellEnd"/>
      <w:r>
        <w:rPr>
          <w:rFonts w:ascii="Traditional Arabic" w:eastAsia="Traditional Arabic" w:hAnsi="Traditional Arabic" w:cs="Traditional Arabic"/>
          <w:sz w:val="26"/>
          <w:szCs w:val="26"/>
          <w:rtl/>
        </w:rPr>
        <w:t>)، حيث تستمر السلطة الأبوية بأشكال متجدّدة حتى بعد التحديث والتحضّر. وفي سياق العائلة، يعني هذا أن سلطة الوالدين (خاصة الأم) تمتد إلى حياة الأبناء حتى بعد زواجهم، وأن «التحالفات العائلية» تلعب دوراً محورياً في ديناميكيات الأسرة.</w:t>
      </w:r>
    </w:p>
    <w:p w14:paraId="062679C6" w14:textId="77777777" w:rsidR="00C863A6" w:rsidRDefault="00F44E88" w:rsidP="00546A4B">
      <w:pPr>
        <w:spacing w:after="180" w:line="320" w:lineRule="auto"/>
      </w:pPr>
      <w:r>
        <w:rPr>
          <w:rFonts w:ascii="Traditional Arabic" w:eastAsia="Traditional Arabic" w:hAnsi="Traditional Arabic" w:cs="Traditional Arabic"/>
          <w:sz w:val="26"/>
          <w:szCs w:val="26"/>
          <w:rtl/>
        </w:rPr>
        <w:t>في حالة الخصومة بين الأخت وزوجة الأخ، قد تكون الأخت جزءاً من تحالف عائلي أوسع (بقيادة الأم غالباً) يهدف إلى «مراقبة» الزوجة الجديدة و«تأديبها» أو «ترويضها» لتتوافق مع معايير العائلة. وفي هذه الحالة، لا تكون الخصومة مجرد صراع فردي، بل تعبيراً عن ديناميكية أسرية كلية يصعب حلّها دون معالجة النظام الأسري بأكمله.</w:t>
      </w:r>
    </w:p>
    <w:p w14:paraId="0D1A4307"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5.4 الفردانية مقابل الجماعية: قراءة عبر-ثقافية (إضافة جديدة)</w:t>
      </w:r>
    </w:p>
    <w:p w14:paraId="438A0975"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يقدّم إطار الأبعاد الثقافية الذي طوّره </w:t>
      </w:r>
      <w:proofErr w:type="spellStart"/>
      <w:r>
        <w:rPr>
          <w:rFonts w:ascii="Traditional Arabic" w:eastAsia="Traditional Arabic" w:hAnsi="Traditional Arabic" w:cs="Traditional Arabic"/>
          <w:sz w:val="26"/>
          <w:szCs w:val="26"/>
          <w:rtl/>
        </w:rPr>
        <w:t>Hofstede</w:t>
      </w:r>
      <w:proofErr w:type="spellEnd"/>
      <w:r>
        <w:rPr>
          <w:rFonts w:ascii="Traditional Arabic" w:eastAsia="Traditional Arabic" w:hAnsi="Traditional Arabic" w:cs="Traditional Arabic"/>
          <w:sz w:val="26"/>
          <w:szCs w:val="26"/>
          <w:rtl/>
        </w:rPr>
        <w:t xml:space="preserve"> (2001) أداة مقارنة مفيدة لفهم لماذا تأخذ الخصومة بين الأخت وزوجة الأخ حدّة أكبر في السياقات المجتمعية العالية الجماعية (</w:t>
      </w:r>
      <w:proofErr w:type="spellStart"/>
      <w:r>
        <w:rPr>
          <w:rFonts w:ascii="Traditional Arabic" w:eastAsia="Traditional Arabic" w:hAnsi="Traditional Arabic" w:cs="Traditional Arabic"/>
          <w:sz w:val="26"/>
          <w:szCs w:val="26"/>
          <w:rtl/>
        </w:rPr>
        <w:t>Collectivism</w:t>
      </w:r>
      <w:proofErr w:type="spellEnd"/>
      <w:r>
        <w:rPr>
          <w:rFonts w:ascii="Traditional Arabic" w:eastAsia="Traditional Arabic" w:hAnsi="Traditional Arabic" w:cs="Traditional Arabic"/>
          <w:sz w:val="26"/>
          <w:szCs w:val="26"/>
          <w:rtl/>
        </w:rPr>
        <w:t>) مقارنة بالسياقات الفردانية (</w:t>
      </w:r>
      <w:proofErr w:type="spellStart"/>
      <w:r>
        <w:rPr>
          <w:rFonts w:ascii="Traditional Arabic" w:eastAsia="Traditional Arabic" w:hAnsi="Traditional Arabic" w:cs="Traditional Arabic"/>
          <w:sz w:val="26"/>
          <w:szCs w:val="26"/>
          <w:rtl/>
        </w:rPr>
        <w:t>Individualism</w:t>
      </w:r>
      <w:proofErr w:type="spellEnd"/>
      <w:r>
        <w:rPr>
          <w:rFonts w:ascii="Traditional Arabic" w:eastAsia="Traditional Arabic" w:hAnsi="Traditional Arabic" w:cs="Traditional Arabic"/>
          <w:sz w:val="26"/>
          <w:szCs w:val="26"/>
          <w:rtl/>
        </w:rPr>
        <w:t>). ففي الثقافات الجماعية، تكون هوية الفرد مندمجة بشكل أعمق مع هوية الجماعة الأسرية، ويُنظر إلى قرارات الفرد (كاختيار شريك الحياة) باعتبارها شأناً يخص الأسرة بأكملها لا الفرد وحده، مما يزيد من احتمال أن يُختبر دخول عضو جديد كتغيّر يمسّ الجماعة كلها، وليس فقط الثنائي الزوجي.</w:t>
      </w:r>
    </w:p>
    <w:p w14:paraId="2199A3E6"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وتقدّم دراسة </w:t>
      </w:r>
      <w:proofErr w:type="spellStart"/>
      <w:r>
        <w:rPr>
          <w:rFonts w:ascii="Traditional Arabic" w:eastAsia="Traditional Arabic" w:hAnsi="Traditional Arabic" w:cs="Traditional Arabic"/>
          <w:sz w:val="26"/>
          <w:szCs w:val="26"/>
          <w:rtl/>
        </w:rPr>
        <w:t>Abu-Lughod</w:t>
      </w:r>
      <w:proofErr w:type="spellEnd"/>
      <w:r>
        <w:rPr>
          <w:rFonts w:ascii="Traditional Arabic" w:eastAsia="Traditional Arabic" w:hAnsi="Traditional Arabic" w:cs="Traditional Arabic"/>
          <w:sz w:val="26"/>
          <w:szCs w:val="26"/>
          <w:rtl/>
        </w:rPr>
        <w:t xml:space="preserve"> (1986) </w:t>
      </w:r>
      <w:proofErr w:type="spellStart"/>
      <w:r>
        <w:rPr>
          <w:rFonts w:ascii="Traditional Arabic" w:eastAsia="Traditional Arabic" w:hAnsi="Traditional Arabic" w:cs="Traditional Arabic"/>
          <w:sz w:val="26"/>
          <w:szCs w:val="26"/>
          <w:rtl/>
        </w:rPr>
        <w:t>الأنثروبولوجية</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Veiled</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Sentiments</w:t>
      </w:r>
      <w:proofErr w:type="spellEnd"/>
      <w:r>
        <w:rPr>
          <w:rFonts w:ascii="Traditional Arabic" w:eastAsia="Traditional Arabic" w:hAnsi="Traditional Arabic" w:cs="Traditional Arabic"/>
          <w:sz w:val="26"/>
          <w:szCs w:val="26"/>
          <w:rtl/>
        </w:rPr>
        <w:t xml:space="preserve"> حول العلاقات الأسرية والشرف والعاطفة في مجتمع بدوي عربي شواهد ميدانية دقيقة على كيفية تنظيم المشاعر (بما فيها الغيرة والولاء) عبر شبكة معقدة من الأعراف الشفوية وقواعد الشرف، بينما توثّق دراسة </w:t>
      </w:r>
      <w:proofErr w:type="spellStart"/>
      <w:r>
        <w:rPr>
          <w:rFonts w:ascii="Traditional Arabic" w:eastAsia="Traditional Arabic" w:hAnsi="Traditional Arabic" w:cs="Traditional Arabic"/>
          <w:sz w:val="26"/>
          <w:szCs w:val="26"/>
          <w:rtl/>
        </w:rPr>
        <w:t>Rugh</w:t>
      </w:r>
      <w:proofErr w:type="spellEnd"/>
      <w:r>
        <w:rPr>
          <w:rFonts w:ascii="Traditional Arabic" w:eastAsia="Traditional Arabic" w:hAnsi="Traditional Arabic" w:cs="Traditional Arabic"/>
          <w:sz w:val="26"/>
          <w:szCs w:val="26"/>
          <w:rtl/>
        </w:rPr>
        <w:t xml:space="preserve"> (1984) حول الأسرة في مصر المعاصرة كيف تتفاوض النساء تحديداً على مساحاتهن ونفوذهن داخل الأسرة الممتدة عبر تحالفات وعلاقات غير رسمية، وهو ما يقدّم سياقاً تفسيرياً إضافياً لفهم لماذا تصبح علاقة الأخت بزوجة الأخ أحياناً ساحة تفاوض غير مباشر على النفوذ والمكانة داخل الشبكة الأسرية الأوسع.</w:t>
      </w:r>
    </w:p>
    <w:p w14:paraId="1E317298" w14:textId="77777777" w:rsidR="00C863A6" w:rsidRDefault="00F44E88" w:rsidP="00546A4B">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المحور السادس: نماذج تطبيقية وتحليل حالات (موسّع)</w:t>
      </w:r>
    </w:p>
    <w:p w14:paraId="6A05E1FF"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6.1 الحالة الأولى: «الغيرة كاستجابة للفقدان»</w:t>
      </w:r>
    </w:p>
    <w:p w14:paraId="7EBBD6FD" w14:textId="77777777" w:rsidR="00C863A6" w:rsidRDefault="00F44E88" w:rsidP="00546A4B">
      <w:pPr>
        <w:spacing w:after="180" w:line="320" w:lineRule="auto"/>
      </w:pPr>
      <w:r>
        <w:rPr>
          <w:rFonts w:ascii="Traditional Arabic" w:eastAsia="Traditional Arabic" w:hAnsi="Traditional Arabic" w:cs="Traditional Arabic"/>
          <w:sz w:val="26"/>
          <w:szCs w:val="26"/>
          <w:rtl/>
        </w:rPr>
        <w:t>وصف الحالة: امرأة غير متزوجة في الثلاثينات من عمرها تشعر بغيرة شديدة من زوجة أخيها الأصغر، وتصف مشاعرها بأن الزوجة «تسرق» أخاها منها. كانت العلاقة بين الأخت والأخ وثيقة جداً قبل الزواج، خاصة أنه انطوائي وكانت هي «صوته الاجتماعي» و«ملاذه الآمن». بعد الزواج بامرأة نشطة اجتماعياً، شعرت الأخت بالتهميش وفقدان الدور، وبدأت في التدخل المستمر في حياة الزوجين عبر الاتصالات والزيارات المتكررة والتعليقات النقدية على أسلوب حياة الزوجة.</w:t>
      </w:r>
    </w:p>
    <w:p w14:paraId="0733A292" w14:textId="77777777" w:rsidR="00C863A6" w:rsidRDefault="00F44E88" w:rsidP="00546A4B">
      <w:pPr>
        <w:spacing w:after="180" w:line="320" w:lineRule="auto"/>
      </w:pPr>
      <w:r>
        <w:rPr>
          <w:rFonts w:ascii="Traditional Arabic" w:eastAsia="Traditional Arabic" w:hAnsi="Traditional Arabic" w:cs="Traditional Arabic"/>
          <w:sz w:val="26"/>
          <w:szCs w:val="26"/>
          <w:rtl/>
        </w:rPr>
        <w:t>التحليل النفسي: تمثّل هذه الحالة نموذجاً واضحاً لـ«الغيرة التنافسية على المكانة» (</w:t>
      </w:r>
      <w:proofErr w:type="spellStart"/>
      <w:r>
        <w:rPr>
          <w:rFonts w:ascii="Traditional Arabic" w:eastAsia="Traditional Arabic" w:hAnsi="Traditional Arabic" w:cs="Traditional Arabic"/>
          <w:sz w:val="26"/>
          <w:szCs w:val="26"/>
          <w:rtl/>
        </w:rPr>
        <w:t>Buss</w:t>
      </w:r>
      <w:proofErr w:type="spellEnd"/>
      <w:r>
        <w:rPr>
          <w:rFonts w:ascii="Traditional Arabic" w:eastAsia="Traditional Arabic" w:hAnsi="Traditional Arabic" w:cs="Traditional Arabic"/>
          <w:sz w:val="26"/>
          <w:szCs w:val="26"/>
          <w:rtl/>
        </w:rPr>
        <w:t>, 2000)، الممزوجة بقلق التعلّق (</w:t>
      </w:r>
      <w:proofErr w:type="spellStart"/>
      <w:r>
        <w:rPr>
          <w:rFonts w:ascii="Traditional Arabic" w:eastAsia="Traditional Arabic" w:hAnsi="Traditional Arabic" w:cs="Traditional Arabic"/>
          <w:sz w:val="26"/>
          <w:szCs w:val="26"/>
          <w:rtl/>
        </w:rPr>
        <w:t>Mikulincer</w:t>
      </w:r>
      <w:proofErr w:type="spellEnd"/>
      <w:r>
        <w:rPr>
          <w:rFonts w:ascii="Traditional Arabic" w:eastAsia="Traditional Arabic" w:hAnsi="Traditional Arabic" w:cs="Traditional Arabic"/>
          <w:sz w:val="26"/>
          <w:szCs w:val="26"/>
          <w:rtl/>
        </w:rPr>
        <w:t xml:space="preserve"> &amp; </w:t>
      </w:r>
      <w:proofErr w:type="spellStart"/>
      <w:r>
        <w:rPr>
          <w:rFonts w:ascii="Traditional Arabic" w:eastAsia="Traditional Arabic" w:hAnsi="Traditional Arabic" w:cs="Traditional Arabic"/>
          <w:sz w:val="26"/>
          <w:szCs w:val="26"/>
          <w:rtl/>
        </w:rPr>
        <w:t>Shaver</w:t>
      </w:r>
      <w:proofErr w:type="spellEnd"/>
      <w:r>
        <w:rPr>
          <w:rFonts w:ascii="Traditional Arabic" w:eastAsia="Traditional Arabic" w:hAnsi="Traditional Arabic" w:cs="Traditional Arabic"/>
          <w:sz w:val="26"/>
          <w:szCs w:val="26"/>
          <w:rtl/>
        </w:rPr>
        <w:t xml:space="preserve">, 2007). الأخت، التي طوّرت علاقة </w:t>
      </w:r>
      <w:proofErr w:type="spellStart"/>
      <w:r>
        <w:rPr>
          <w:rFonts w:ascii="Traditional Arabic" w:eastAsia="Traditional Arabic" w:hAnsi="Traditional Arabic" w:cs="Traditional Arabic"/>
          <w:sz w:val="26"/>
          <w:szCs w:val="26"/>
          <w:rtl/>
        </w:rPr>
        <w:t>تعلّقية</w:t>
      </w:r>
      <w:proofErr w:type="spellEnd"/>
      <w:r>
        <w:rPr>
          <w:rFonts w:ascii="Traditional Arabic" w:eastAsia="Traditional Arabic" w:hAnsi="Traditional Arabic" w:cs="Traditional Arabic"/>
          <w:sz w:val="26"/>
          <w:szCs w:val="26"/>
          <w:rtl/>
        </w:rPr>
        <w:t xml:space="preserve"> قوية مع أخيها (ربما كتعويض عن علاقات أخرى غير مكتملة في حياتها)، تختبر زواج أخيها كـ«هجر» أو «فقدان». شخصية الأخ الانطوائية عمّقت هذا التعلّق، حيث كانت الأخت تشعر بأنها «المختارة» الوحيدة القادرة على فهمه والتواصل معه. دخول زوجة نشطة اجتماعياً هدّد هذه المكانة الخاصة، مما استثار استجابة </w:t>
      </w:r>
      <w:proofErr w:type="spellStart"/>
      <w:r>
        <w:rPr>
          <w:rFonts w:ascii="Traditional Arabic" w:eastAsia="Traditional Arabic" w:hAnsi="Traditional Arabic" w:cs="Traditional Arabic"/>
          <w:sz w:val="26"/>
          <w:szCs w:val="26"/>
          <w:rtl/>
        </w:rPr>
        <w:t>غيورية</w:t>
      </w:r>
      <w:proofErr w:type="spellEnd"/>
      <w:r>
        <w:rPr>
          <w:rFonts w:ascii="Traditional Arabic" w:eastAsia="Traditional Arabic" w:hAnsi="Traditional Arabic" w:cs="Traditional Arabic"/>
          <w:sz w:val="26"/>
          <w:szCs w:val="26"/>
          <w:rtl/>
        </w:rPr>
        <w:t xml:space="preserve"> دفاعية.</w:t>
      </w:r>
    </w:p>
    <w:p w14:paraId="62F07BDA" w14:textId="77777777" w:rsidR="00C863A6" w:rsidRDefault="00F44E88" w:rsidP="00546A4B">
      <w:pPr>
        <w:spacing w:after="180" w:line="320" w:lineRule="auto"/>
      </w:pPr>
      <w:r>
        <w:rPr>
          <w:rFonts w:ascii="Traditional Arabic" w:eastAsia="Traditional Arabic" w:hAnsi="Traditional Arabic" w:cs="Traditional Arabic"/>
          <w:sz w:val="26"/>
          <w:szCs w:val="26"/>
          <w:rtl/>
        </w:rPr>
        <w:t>من منظور نظرية الأنظمة الأسرية، تعاني هذه العائلة من فشل في إعادة رسم الحدود بعد الزواج (</w:t>
      </w:r>
      <w:proofErr w:type="spellStart"/>
      <w:r>
        <w:rPr>
          <w:rFonts w:ascii="Traditional Arabic" w:eastAsia="Traditional Arabic" w:hAnsi="Traditional Arabic" w:cs="Traditional Arabic"/>
          <w:sz w:val="26"/>
          <w:szCs w:val="26"/>
          <w:rtl/>
        </w:rPr>
        <w:t>Carter</w:t>
      </w:r>
      <w:proofErr w:type="spellEnd"/>
      <w:r>
        <w:rPr>
          <w:rFonts w:ascii="Traditional Arabic" w:eastAsia="Traditional Arabic" w:hAnsi="Traditional Arabic" w:cs="Traditional Arabic"/>
          <w:sz w:val="26"/>
          <w:szCs w:val="26"/>
          <w:rtl/>
        </w:rPr>
        <w:t xml:space="preserve"> &amp; </w:t>
      </w:r>
      <w:proofErr w:type="spellStart"/>
      <w:r>
        <w:rPr>
          <w:rFonts w:ascii="Traditional Arabic" w:eastAsia="Traditional Arabic" w:hAnsi="Traditional Arabic" w:cs="Traditional Arabic"/>
          <w:sz w:val="26"/>
          <w:szCs w:val="26"/>
          <w:rtl/>
        </w:rPr>
        <w:t>McGoldrick</w:t>
      </w:r>
      <w:proofErr w:type="spellEnd"/>
      <w:r>
        <w:rPr>
          <w:rFonts w:ascii="Traditional Arabic" w:eastAsia="Traditional Arabic" w:hAnsi="Traditional Arabic" w:cs="Traditional Arabic"/>
          <w:sz w:val="26"/>
          <w:szCs w:val="26"/>
          <w:rtl/>
        </w:rPr>
        <w:t>, 2005). الأخت لم تتكيّف مع فكرة أن أخاها أصبح «زوجاً» قبل أن يكون «أخاً»، وأن النظام الزواجي الجديد يتطلب درجة من الخصوصية والاستقلالية عن الأسرة الأصلية.</w:t>
      </w:r>
    </w:p>
    <w:p w14:paraId="3ECC389B" w14:textId="77777777" w:rsidR="00C863A6" w:rsidRDefault="00F44E88" w:rsidP="00546A4B">
      <w:pPr>
        <w:spacing w:before="220" w:after="120"/>
      </w:pPr>
      <w:r>
        <w:rPr>
          <w:rFonts w:ascii="Traditional Arabic" w:eastAsia="Traditional Arabic" w:hAnsi="Traditional Arabic" w:cs="Traditional Arabic"/>
          <w:b/>
          <w:bCs/>
          <w:color w:val="B8860B"/>
          <w:sz w:val="27"/>
          <w:szCs w:val="27"/>
          <w:rtl/>
        </w:rPr>
        <w:t xml:space="preserve">إضافة تحليلية: القراءة التطورية </w:t>
      </w:r>
      <w:proofErr w:type="spellStart"/>
      <w:r>
        <w:rPr>
          <w:rFonts w:ascii="Traditional Arabic" w:eastAsia="Traditional Arabic" w:hAnsi="Traditional Arabic" w:cs="Traditional Arabic"/>
          <w:b/>
          <w:bCs/>
          <w:color w:val="B8860B"/>
          <w:sz w:val="27"/>
          <w:szCs w:val="27"/>
          <w:rtl/>
        </w:rPr>
        <w:t>والهوياتية</w:t>
      </w:r>
      <w:proofErr w:type="spellEnd"/>
    </w:p>
    <w:p w14:paraId="3BA4670E" w14:textId="77777777" w:rsidR="00C863A6" w:rsidRDefault="00F44E88" w:rsidP="00546A4B">
      <w:pPr>
        <w:spacing w:after="180" w:line="320" w:lineRule="auto"/>
      </w:pPr>
      <w:r>
        <w:rPr>
          <w:rFonts w:ascii="Traditional Arabic" w:eastAsia="Traditional Arabic" w:hAnsi="Traditional Arabic" w:cs="Traditional Arabic"/>
          <w:sz w:val="26"/>
          <w:szCs w:val="26"/>
          <w:rtl/>
        </w:rPr>
        <w:t>يمكن قراءة هذه الحالة أيضاً في ضوء منطق «إعادة توزيع موارد الاستثمار العاطفي» (</w:t>
      </w:r>
      <w:proofErr w:type="spellStart"/>
      <w:r>
        <w:rPr>
          <w:rFonts w:ascii="Traditional Arabic" w:eastAsia="Traditional Arabic" w:hAnsi="Traditional Arabic" w:cs="Traditional Arabic"/>
          <w:sz w:val="26"/>
          <w:szCs w:val="26"/>
          <w:rtl/>
        </w:rPr>
        <w:t>Hamilton</w:t>
      </w:r>
      <w:proofErr w:type="spellEnd"/>
      <w:r>
        <w:rPr>
          <w:rFonts w:ascii="Traditional Arabic" w:eastAsia="Traditional Arabic" w:hAnsi="Traditional Arabic" w:cs="Traditional Arabic"/>
          <w:sz w:val="26"/>
          <w:szCs w:val="26"/>
          <w:rtl/>
        </w:rPr>
        <w:t>, 1964)؛ فالأخت التي لم تبنِ بعد شبكة علاقات بديلة (زواجاً أو أسرة خاصة بها) وجدت في أخيها المصدر شبه الوحيد لموارد الدعم العاطفي، وهو ما يجعل فقدان جزء من هذا المورد أكثر تهديداً موضوعياً وليس فقط ذاتياً. كما تنطبق هنا ديناميكية المقارنة الاجتماعية (</w:t>
      </w:r>
      <w:proofErr w:type="spellStart"/>
      <w:r>
        <w:rPr>
          <w:rFonts w:ascii="Traditional Arabic" w:eastAsia="Traditional Arabic" w:hAnsi="Traditional Arabic" w:cs="Traditional Arabic"/>
          <w:sz w:val="26"/>
          <w:szCs w:val="26"/>
          <w:rtl/>
        </w:rPr>
        <w:t>Festinger</w:t>
      </w:r>
      <w:proofErr w:type="spellEnd"/>
      <w:r>
        <w:rPr>
          <w:rFonts w:ascii="Traditional Arabic" w:eastAsia="Traditional Arabic" w:hAnsi="Traditional Arabic" w:cs="Traditional Arabic"/>
          <w:sz w:val="26"/>
          <w:szCs w:val="26"/>
          <w:rtl/>
        </w:rPr>
        <w:t>, 1954): إذ أصبحت الزوجة النشطة اجتماعياً مرجعاً مقارَناً به يبرز -- في نظر الأخت -- محدودية شبكتها الاجتماعية الخاصة، وهو ما يضاعف حدّة الشعور بالتهديد.</w:t>
      </w:r>
    </w:p>
    <w:p w14:paraId="2D124846"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6.2 الحالة الثانية: «التدخل السام والنرجسية الأسرية»</w:t>
      </w:r>
    </w:p>
    <w:p w14:paraId="316B6425" w14:textId="77777777" w:rsidR="00C863A6" w:rsidRDefault="00F44E88" w:rsidP="00546A4B">
      <w:pPr>
        <w:spacing w:after="180" w:line="320" w:lineRule="auto"/>
      </w:pPr>
      <w:r>
        <w:rPr>
          <w:rFonts w:ascii="Traditional Arabic" w:eastAsia="Traditional Arabic" w:hAnsi="Traditional Arabic" w:cs="Traditional Arabic"/>
          <w:sz w:val="26"/>
          <w:szCs w:val="26"/>
          <w:rtl/>
        </w:rPr>
        <w:t>وصف الحالة: امرأة في أوائل الثلاثينات تشكو من أن أخت زوجها تنشر أكاذيب عنها لعائلة الزوج بهدف عزلها وتشويه صورتها. الأخت كانت «الطفل الذهبي» (</w:t>
      </w:r>
      <w:proofErr w:type="spellStart"/>
      <w:r>
        <w:rPr>
          <w:rFonts w:ascii="Traditional Arabic" w:eastAsia="Traditional Arabic" w:hAnsi="Traditional Arabic" w:cs="Traditional Arabic"/>
          <w:sz w:val="26"/>
          <w:szCs w:val="26"/>
          <w:rtl/>
        </w:rPr>
        <w:t>Golden</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Child</w:t>
      </w:r>
      <w:proofErr w:type="spellEnd"/>
      <w:r>
        <w:rPr>
          <w:rFonts w:ascii="Traditional Arabic" w:eastAsia="Traditional Arabic" w:hAnsi="Traditional Arabic" w:cs="Traditional Arabic"/>
          <w:sz w:val="26"/>
          <w:szCs w:val="26"/>
          <w:rtl/>
        </w:rPr>
        <w:t>) في عائلتها، معتادة على الحصول على الاهتمام والموارد الأسرية دون منافسة. عندما تزوج أخوها (وهو انطوائي غير مواجه)، رفضت فكرة أن «امرأة غريبة» يمكن أن تصبح جزءاً من العائلة، وبدأت حملة منهجية لتقويض مكانة الزوجة.</w:t>
      </w:r>
    </w:p>
    <w:p w14:paraId="7FEDBA8D" w14:textId="77777777" w:rsidR="00C863A6" w:rsidRDefault="00F44E88" w:rsidP="00546A4B">
      <w:pPr>
        <w:spacing w:after="180" w:line="320" w:lineRule="auto"/>
      </w:pPr>
      <w:r>
        <w:rPr>
          <w:rFonts w:ascii="Traditional Arabic" w:eastAsia="Traditional Arabic" w:hAnsi="Traditional Arabic" w:cs="Traditional Arabic"/>
          <w:sz w:val="26"/>
          <w:szCs w:val="26"/>
          <w:rtl/>
        </w:rPr>
        <w:t>التحليل النفسي: تجمع هذه الحالة بين السمات النرجسية (</w:t>
      </w:r>
      <w:proofErr w:type="spellStart"/>
      <w:r>
        <w:rPr>
          <w:rFonts w:ascii="Traditional Arabic" w:eastAsia="Traditional Arabic" w:hAnsi="Traditional Arabic" w:cs="Traditional Arabic"/>
          <w:sz w:val="26"/>
          <w:szCs w:val="26"/>
          <w:rtl/>
        </w:rPr>
        <w:t>Kernberg</w:t>
      </w:r>
      <w:proofErr w:type="spellEnd"/>
      <w:r>
        <w:rPr>
          <w:rFonts w:ascii="Traditional Arabic" w:eastAsia="Traditional Arabic" w:hAnsi="Traditional Arabic" w:cs="Traditional Arabic"/>
          <w:sz w:val="26"/>
          <w:szCs w:val="26"/>
          <w:rtl/>
        </w:rPr>
        <w:t>, 1975) وديناميكيات «الولاءات الخفية» (</w:t>
      </w:r>
      <w:proofErr w:type="spellStart"/>
      <w:r>
        <w:rPr>
          <w:rFonts w:ascii="Traditional Arabic" w:eastAsia="Traditional Arabic" w:hAnsi="Traditional Arabic" w:cs="Traditional Arabic"/>
          <w:sz w:val="26"/>
          <w:szCs w:val="26"/>
          <w:rtl/>
        </w:rPr>
        <w:t>Boszormenyi-Nagy</w:t>
      </w:r>
      <w:proofErr w:type="spellEnd"/>
      <w:r>
        <w:rPr>
          <w:rFonts w:ascii="Traditional Arabic" w:eastAsia="Traditional Arabic" w:hAnsi="Traditional Arabic" w:cs="Traditional Arabic"/>
          <w:sz w:val="26"/>
          <w:szCs w:val="26"/>
          <w:rtl/>
        </w:rPr>
        <w:t xml:space="preserve"> &amp; </w:t>
      </w:r>
      <w:proofErr w:type="spellStart"/>
      <w:r>
        <w:rPr>
          <w:rFonts w:ascii="Traditional Arabic" w:eastAsia="Traditional Arabic" w:hAnsi="Traditional Arabic" w:cs="Traditional Arabic"/>
          <w:sz w:val="26"/>
          <w:szCs w:val="26"/>
          <w:rtl/>
        </w:rPr>
        <w:t>Spark</w:t>
      </w:r>
      <w:proofErr w:type="spellEnd"/>
      <w:r>
        <w:rPr>
          <w:rFonts w:ascii="Traditional Arabic" w:eastAsia="Traditional Arabic" w:hAnsi="Traditional Arabic" w:cs="Traditional Arabic"/>
          <w:sz w:val="26"/>
          <w:szCs w:val="26"/>
          <w:rtl/>
        </w:rPr>
        <w:t>, 1973). الأخت، التي تشكّلت هويتها حول كونها «المميزة» في عائلتها، تختبر دخول الزوجة كتهديد نرجسي، خاصة إذا كانت الزوجة تمتلك صفات (مثل النشاط الاجتماعي) يمكن أن تمنحها مكانة في العائلة.</w:t>
      </w:r>
    </w:p>
    <w:p w14:paraId="5E1AAEA1" w14:textId="77777777" w:rsidR="00C863A6" w:rsidRDefault="00F44E88" w:rsidP="00546A4B">
      <w:pPr>
        <w:spacing w:after="180" w:line="320" w:lineRule="auto"/>
      </w:pPr>
      <w:r>
        <w:rPr>
          <w:rFonts w:ascii="Traditional Arabic" w:eastAsia="Traditional Arabic" w:hAnsi="Traditional Arabic" w:cs="Traditional Arabic"/>
          <w:sz w:val="26"/>
          <w:szCs w:val="26"/>
          <w:rtl/>
        </w:rPr>
        <w:t xml:space="preserve">غياب المواجهة من قبل الأخ الانطوائي يعزّز هذا السلوك، حيث تتعلم الأخت أن </w:t>
      </w:r>
      <w:proofErr w:type="spellStart"/>
      <w:r>
        <w:rPr>
          <w:rFonts w:ascii="Traditional Arabic" w:eastAsia="Traditional Arabic" w:hAnsi="Traditional Arabic" w:cs="Traditional Arabic"/>
          <w:sz w:val="26"/>
          <w:szCs w:val="26"/>
          <w:rtl/>
        </w:rPr>
        <w:t>عدوانيتها</w:t>
      </w:r>
      <w:proofErr w:type="spellEnd"/>
      <w:r>
        <w:rPr>
          <w:rFonts w:ascii="Traditional Arabic" w:eastAsia="Traditional Arabic" w:hAnsi="Traditional Arabic" w:cs="Traditional Arabic"/>
          <w:sz w:val="26"/>
          <w:szCs w:val="26"/>
          <w:rtl/>
        </w:rPr>
        <w:t xml:space="preserve"> لا تواجَه بعواقب. وهذا يذكّر بنمط «الاعتماد المشترك» (</w:t>
      </w:r>
      <w:proofErr w:type="spellStart"/>
      <w:r>
        <w:rPr>
          <w:rFonts w:ascii="Traditional Arabic" w:eastAsia="Traditional Arabic" w:hAnsi="Traditional Arabic" w:cs="Traditional Arabic"/>
          <w:sz w:val="26"/>
          <w:szCs w:val="26"/>
          <w:rtl/>
        </w:rPr>
        <w:t>Codependency</w:t>
      </w:r>
      <w:proofErr w:type="spellEnd"/>
      <w:r>
        <w:rPr>
          <w:rFonts w:ascii="Traditional Arabic" w:eastAsia="Traditional Arabic" w:hAnsi="Traditional Arabic" w:cs="Traditional Arabic"/>
          <w:sz w:val="26"/>
          <w:szCs w:val="26"/>
          <w:rtl/>
        </w:rPr>
        <w:t xml:space="preserve">) حيث تتكامل سلوكيات الأخ </w:t>
      </w:r>
      <w:proofErr w:type="spellStart"/>
      <w:r>
        <w:rPr>
          <w:rFonts w:ascii="Traditional Arabic" w:eastAsia="Traditional Arabic" w:hAnsi="Traditional Arabic" w:cs="Traditional Arabic"/>
          <w:sz w:val="26"/>
          <w:szCs w:val="26"/>
          <w:rtl/>
        </w:rPr>
        <w:t>التجنبية</w:t>
      </w:r>
      <w:proofErr w:type="spellEnd"/>
      <w:r>
        <w:rPr>
          <w:rFonts w:ascii="Traditional Arabic" w:eastAsia="Traditional Arabic" w:hAnsi="Traditional Arabic" w:cs="Traditional Arabic"/>
          <w:sz w:val="26"/>
          <w:szCs w:val="26"/>
          <w:rtl/>
        </w:rPr>
        <w:t xml:space="preserve"> مع سلوكيات الأخت السيطرة في ديناميكية مدمّرة للطرفين.</w:t>
      </w:r>
    </w:p>
    <w:p w14:paraId="40AA369F" w14:textId="77777777" w:rsidR="00C863A6" w:rsidRDefault="00F44E88" w:rsidP="00546A4B">
      <w:pPr>
        <w:spacing w:before="220" w:after="120"/>
      </w:pPr>
      <w:r>
        <w:rPr>
          <w:rFonts w:ascii="Traditional Arabic" w:eastAsia="Traditional Arabic" w:hAnsi="Traditional Arabic" w:cs="Traditional Arabic"/>
          <w:b/>
          <w:bCs/>
          <w:color w:val="B8860B"/>
          <w:sz w:val="27"/>
          <w:szCs w:val="27"/>
          <w:rtl/>
        </w:rPr>
        <w:t>إضافة تحليلية: منطق التصنيف الاجتماعي</w:t>
      </w:r>
    </w:p>
    <w:p w14:paraId="5CFE4D53" w14:textId="77777777" w:rsidR="00C863A6" w:rsidRDefault="00F44E88" w:rsidP="00546A4B">
      <w:pPr>
        <w:spacing w:after="180" w:line="320" w:lineRule="auto"/>
      </w:pPr>
      <w:r>
        <w:rPr>
          <w:rFonts w:ascii="Traditional Arabic" w:eastAsia="Traditional Arabic" w:hAnsi="Traditional Arabic" w:cs="Traditional Arabic"/>
          <w:sz w:val="26"/>
          <w:szCs w:val="26"/>
          <w:rtl/>
        </w:rPr>
        <w:t>من منظور نظرية الهوية الاجتماعية (</w:t>
      </w:r>
      <w:proofErr w:type="spellStart"/>
      <w:r>
        <w:rPr>
          <w:rFonts w:ascii="Traditional Arabic" w:eastAsia="Traditional Arabic" w:hAnsi="Traditional Arabic" w:cs="Traditional Arabic"/>
          <w:sz w:val="26"/>
          <w:szCs w:val="26"/>
          <w:rtl/>
        </w:rPr>
        <w:t>Tajfel</w:t>
      </w:r>
      <w:proofErr w:type="spellEnd"/>
      <w:r>
        <w:rPr>
          <w:rFonts w:ascii="Traditional Arabic" w:eastAsia="Traditional Arabic" w:hAnsi="Traditional Arabic" w:cs="Traditional Arabic"/>
          <w:sz w:val="26"/>
          <w:szCs w:val="26"/>
          <w:rtl/>
        </w:rPr>
        <w:t xml:space="preserve"> &amp; </w:t>
      </w:r>
      <w:proofErr w:type="spellStart"/>
      <w:r>
        <w:rPr>
          <w:rFonts w:ascii="Traditional Arabic" w:eastAsia="Traditional Arabic" w:hAnsi="Traditional Arabic" w:cs="Traditional Arabic"/>
          <w:sz w:val="26"/>
          <w:szCs w:val="26"/>
          <w:rtl/>
        </w:rPr>
        <w:t>Turner</w:t>
      </w:r>
      <w:proofErr w:type="spellEnd"/>
      <w:r>
        <w:rPr>
          <w:rFonts w:ascii="Traditional Arabic" w:eastAsia="Traditional Arabic" w:hAnsi="Traditional Arabic" w:cs="Traditional Arabic"/>
          <w:sz w:val="26"/>
          <w:szCs w:val="26"/>
          <w:rtl/>
        </w:rPr>
        <w:t>, 1979)، يمكن فهم حملة تشويه الصورة التي تشنّها الأخت باعتبارها محاولة لإبقاء الزوجة مصنّفة كـ«عضو خارجي» غير شرعي في الجماعة الأسرية، وذلك عبر التلاعب بمعلومات باقي أفراد الجماعة (عائلة الزوج) حول هذا العضو الجديد، بما يحافظ على تماسك «الهوية الجمعية القديمة» للأسرة كما كانت قبل الزواج.</w:t>
      </w:r>
    </w:p>
    <w:p w14:paraId="22E941A5" w14:textId="77777777" w:rsidR="00C863A6" w:rsidRDefault="00F44E88" w:rsidP="00546A4B">
      <w:pPr>
        <w:spacing w:before="300" w:after="160"/>
      </w:pPr>
      <w:r>
        <w:rPr>
          <w:rFonts w:ascii="Traditional Arabic" w:eastAsia="Traditional Arabic" w:hAnsi="Traditional Arabic" w:cs="Traditional Arabic"/>
          <w:b/>
          <w:bCs/>
          <w:color w:val="1F6F6B"/>
          <w:sz w:val="30"/>
          <w:szCs w:val="30"/>
          <w:rtl/>
        </w:rPr>
        <w:t>6.3 الحالة الثالثة: «التحالف الأمومي الممتد»</w:t>
      </w:r>
    </w:p>
    <w:p w14:paraId="69881E45" w14:textId="77777777" w:rsidR="00C863A6" w:rsidRDefault="00F44E88" w:rsidP="00546A4B">
      <w:pPr>
        <w:spacing w:after="180" w:line="320" w:lineRule="auto"/>
      </w:pPr>
      <w:r>
        <w:rPr>
          <w:rFonts w:ascii="Traditional Arabic" w:eastAsia="Traditional Arabic" w:hAnsi="Traditional Arabic" w:cs="Traditional Arabic"/>
          <w:sz w:val="26"/>
          <w:szCs w:val="26"/>
          <w:rtl/>
        </w:rPr>
        <w:t>وصف الحالة: في عائلة عربية تقليدية، تعيش الزوجة الجديدة مع عائلة زوجها في منزل العائلة الكبير. رغم أنها حاولت الاندماج والتكيّف، إلا أنها تواجه عداءً مستمراً من أخت زوجها التي تعيش في المنزل نفسه. الأخت، بتشجيع ضمني من والدتها، تتدخل في كل تفاصيل حياة الزوجين، من طريقة طهي الزوجة إلى علاقتها بزوجها، وتنقل كل شيء للوالدة التي تستخدم هذه المعلومات للضغط على الابن وزوجته.</w:t>
      </w:r>
    </w:p>
    <w:p w14:paraId="25FE3A46" w14:textId="77777777" w:rsidR="00C863A6" w:rsidRDefault="00F44E88" w:rsidP="00546A4B">
      <w:pPr>
        <w:spacing w:after="180" w:line="320" w:lineRule="auto"/>
      </w:pPr>
      <w:r>
        <w:rPr>
          <w:rFonts w:ascii="Traditional Arabic" w:eastAsia="Traditional Arabic" w:hAnsi="Traditional Arabic" w:cs="Traditional Arabic"/>
          <w:sz w:val="26"/>
          <w:szCs w:val="26"/>
          <w:rtl/>
        </w:rPr>
        <w:t>التحليل النفسي: تعكس هذه الحالة نموذج «الحدود المنحلّة» (</w:t>
      </w:r>
      <w:proofErr w:type="spellStart"/>
      <w:r>
        <w:rPr>
          <w:rFonts w:ascii="Traditional Arabic" w:eastAsia="Traditional Arabic" w:hAnsi="Traditional Arabic" w:cs="Traditional Arabic"/>
          <w:sz w:val="26"/>
          <w:szCs w:val="26"/>
          <w:rtl/>
        </w:rPr>
        <w:t>Diffuse</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Boundaries</w:t>
      </w:r>
      <w:proofErr w:type="spellEnd"/>
      <w:r>
        <w:rPr>
          <w:rFonts w:ascii="Traditional Arabic" w:eastAsia="Traditional Arabic" w:hAnsi="Traditional Arabic" w:cs="Traditional Arabic"/>
          <w:sz w:val="26"/>
          <w:szCs w:val="26"/>
          <w:rtl/>
        </w:rPr>
        <w:t xml:space="preserve">) الذي وصفه </w:t>
      </w:r>
      <w:proofErr w:type="spellStart"/>
      <w:r>
        <w:rPr>
          <w:rFonts w:ascii="Traditional Arabic" w:eastAsia="Traditional Arabic" w:hAnsi="Traditional Arabic" w:cs="Traditional Arabic"/>
          <w:sz w:val="26"/>
          <w:szCs w:val="26"/>
          <w:rtl/>
        </w:rPr>
        <w:t>Minuchin</w:t>
      </w:r>
      <w:proofErr w:type="spellEnd"/>
      <w:r>
        <w:rPr>
          <w:rFonts w:ascii="Traditional Arabic" w:eastAsia="Traditional Arabic" w:hAnsi="Traditional Arabic" w:cs="Traditional Arabic"/>
          <w:sz w:val="26"/>
          <w:szCs w:val="26"/>
          <w:rtl/>
        </w:rPr>
        <w:t xml:space="preserve"> (1974)، حيث لا يوجد فصل حقيقي بين النظام الزواجي الجديد والنظام الأسري الأصلي. الزوجة الجديدة تجد نفسها في مواجهة «جبهة موحدة» من الأم وابنتها، في تحالف يعكس ما أسماه </w:t>
      </w:r>
      <w:proofErr w:type="spellStart"/>
      <w:r>
        <w:rPr>
          <w:rFonts w:ascii="Traditional Arabic" w:eastAsia="Traditional Arabic" w:hAnsi="Traditional Arabic" w:cs="Traditional Arabic"/>
          <w:sz w:val="26"/>
          <w:szCs w:val="26"/>
          <w:rtl/>
        </w:rPr>
        <w:t>Boszormenyi-Nagy</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بالـ«الولاءات</w:t>
      </w:r>
      <w:proofErr w:type="spellEnd"/>
      <w:r>
        <w:rPr>
          <w:rFonts w:ascii="Traditional Arabic" w:eastAsia="Traditional Arabic" w:hAnsi="Traditional Arabic" w:cs="Traditional Arabic"/>
          <w:sz w:val="26"/>
          <w:szCs w:val="26"/>
          <w:rtl/>
        </w:rPr>
        <w:t xml:space="preserve"> الخفية».</w:t>
      </w:r>
    </w:p>
    <w:p w14:paraId="250E56EA" w14:textId="77777777" w:rsidR="00C863A6" w:rsidRDefault="00F44E88">
      <w:pPr>
        <w:spacing w:after="180" w:line="320" w:lineRule="auto"/>
        <w:jc w:val="both"/>
      </w:pPr>
      <w:r>
        <w:rPr>
          <w:rFonts w:ascii="Traditional Arabic" w:eastAsia="Traditional Arabic" w:hAnsi="Traditional Arabic" w:cs="Traditional Arabic"/>
          <w:sz w:val="26"/>
          <w:szCs w:val="26"/>
          <w:rtl/>
        </w:rPr>
        <w:t>البُعد الثقافي حاضر بقوة هنا، حيث تمنح الثقافة العربية التقليدية «للعمّة» (أخت الزوج) دوراً رقابياً على زوجة أخيها، خاصة إذا كانت تعيش في منزل العائلة (</w:t>
      </w:r>
      <w:proofErr w:type="spellStart"/>
      <w:r>
        <w:rPr>
          <w:rFonts w:ascii="Traditional Arabic" w:eastAsia="Traditional Arabic" w:hAnsi="Traditional Arabic" w:cs="Traditional Arabic"/>
          <w:sz w:val="26"/>
          <w:szCs w:val="26"/>
          <w:rtl/>
        </w:rPr>
        <w:t>Joseph</w:t>
      </w:r>
      <w:proofErr w:type="spellEnd"/>
      <w:r>
        <w:rPr>
          <w:rFonts w:ascii="Traditional Arabic" w:eastAsia="Traditional Arabic" w:hAnsi="Traditional Arabic" w:cs="Traditional Arabic"/>
          <w:sz w:val="26"/>
          <w:szCs w:val="26"/>
          <w:rtl/>
        </w:rPr>
        <w:t>, 1999). كما أن «سلطة الأم الممتدة» (</w:t>
      </w:r>
      <w:proofErr w:type="spellStart"/>
      <w:r>
        <w:rPr>
          <w:rFonts w:ascii="Traditional Arabic" w:eastAsia="Traditional Arabic" w:hAnsi="Traditional Arabic" w:cs="Traditional Arabic"/>
          <w:sz w:val="26"/>
          <w:szCs w:val="26"/>
          <w:rtl/>
        </w:rPr>
        <w:t>Sharabi</w:t>
      </w:r>
      <w:proofErr w:type="spellEnd"/>
      <w:r>
        <w:rPr>
          <w:rFonts w:ascii="Traditional Arabic" w:eastAsia="Traditional Arabic" w:hAnsi="Traditional Arabic" w:cs="Traditional Arabic"/>
          <w:sz w:val="26"/>
          <w:szCs w:val="26"/>
          <w:rtl/>
        </w:rPr>
        <w:t>, 1988) تجعل من الصعب على الزوجة مواجهة هذا التحالف دون أن توصم بـ«قطع الرحم» أو «التفريق بين الأخ وأهله».</w:t>
      </w:r>
    </w:p>
    <w:p w14:paraId="32290D6D" w14:textId="77777777" w:rsidR="00C863A6" w:rsidRDefault="00F44E88" w:rsidP="005827BF">
      <w:pPr>
        <w:spacing w:before="220" w:after="120"/>
      </w:pPr>
      <w:r>
        <w:rPr>
          <w:rFonts w:ascii="Traditional Arabic" w:eastAsia="Traditional Arabic" w:hAnsi="Traditional Arabic" w:cs="Traditional Arabic"/>
          <w:b/>
          <w:bCs/>
          <w:color w:val="B8860B"/>
          <w:sz w:val="27"/>
          <w:szCs w:val="27"/>
          <w:rtl/>
        </w:rPr>
        <w:t>إضافة تحليلية: التثليث كبنية تشغيلية</w:t>
      </w:r>
    </w:p>
    <w:p w14:paraId="6BF4CDD6" w14:textId="77777777" w:rsidR="00C863A6" w:rsidRDefault="00F44E88" w:rsidP="005827BF">
      <w:pPr>
        <w:spacing w:after="180" w:line="320" w:lineRule="auto"/>
      </w:pPr>
      <w:r>
        <w:rPr>
          <w:rFonts w:ascii="Traditional Arabic" w:eastAsia="Traditional Arabic" w:hAnsi="Traditional Arabic" w:cs="Traditional Arabic"/>
          <w:sz w:val="26"/>
          <w:szCs w:val="26"/>
          <w:rtl/>
        </w:rPr>
        <w:t>تُعد هذه الحالة نموذجاً كتابياً لآلية «التثليث» (</w:t>
      </w:r>
      <w:proofErr w:type="spellStart"/>
      <w:r>
        <w:rPr>
          <w:rFonts w:ascii="Traditional Arabic" w:eastAsia="Traditional Arabic" w:hAnsi="Traditional Arabic" w:cs="Traditional Arabic"/>
          <w:sz w:val="26"/>
          <w:szCs w:val="26"/>
          <w:rtl/>
        </w:rPr>
        <w:t>Kerr</w:t>
      </w:r>
      <w:proofErr w:type="spellEnd"/>
      <w:r>
        <w:rPr>
          <w:rFonts w:ascii="Traditional Arabic" w:eastAsia="Traditional Arabic" w:hAnsi="Traditional Arabic" w:cs="Traditional Arabic"/>
          <w:sz w:val="26"/>
          <w:szCs w:val="26"/>
          <w:rtl/>
        </w:rPr>
        <w:t xml:space="preserve"> &amp; </w:t>
      </w:r>
      <w:proofErr w:type="spellStart"/>
      <w:r>
        <w:rPr>
          <w:rFonts w:ascii="Traditional Arabic" w:eastAsia="Traditional Arabic" w:hAnsi="Traditional Arabic" w:cs="Traditional Arabic"/>
          <w:sz w:val="26"/>
          <w:szCs w:val="26"/>
          <w:rtl/>
        </w:rPr>
        <w:t>Bowen</w:t>
      </w:r>
      <w:proofErr w:type="spellEnd"/>
      <w:r>
        <w:rPr>
          <w:rFonts w:ascii="Traditional Arabic" w:eastAsia="Traditional Arabic" w:hAnsi="Traditional Arabic" w:cs="Traditional Arabic"/>
          <w:sz w:val="26"/>
          <w:szCs w:val="26"/>
          <w:rtl/>
        </w:rPr>
        <w:t>, 1988): فالتوتر الأصلي كامن في علاقة الأم بابنها المتزوج (خشية الأم من فقدان دورها المركزي)، غير أن هذا التوتر لا يُعبَّر عنه مباشرة، بل يُنقَل عبر الأخت كطرف ثالث ينقل المعلومات ويمارس الضغط بالوكالة، بما يسمح للأم بالحفاظ على واجهة علاقة «هادئة» ظاهرياً مع ابنها بينما تدير الصراع الفعلي من خلف الكواليس.</w:t>
      </w:r>
    </w:p>
    <w:p w14:paraId="29897046"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6.4 الحالة الرابعة: «الخصومة في سياق الاغتراب والهجرة» (حالة جديدة)</w:t>
      </w:r>
    </w:p>
    <w:p w14:paraId="18A4E5B4" w14:textId="77777777" w:rsidR="00C863A6" w:rsidRDefault="00F44E88" w:rsidP="005827BF">
      <w:pPr>
        <w:spacing w:after="180" w:line="320" w:lineRule="auto"/>
      </w:pPr>
      <w:r>
        <w:rPr>
          <w:rFonts w:ascii="Traditional Arabic" w:eastAsia="Traditional Arabic" w:hAnsi="Traditional Arabic" w:cs="Traditional Arabic"/>
          <w:sz w:val="26"/>
          <w:szCs w:val="26"/>
          <w:rtl/>
        </w:rPr>
        <w:t>وصف الحالة: أسرة عربية مهاجرة إلى بلد غربي، حيث تزوج الابن الأكبر من امرأة من الثقافة المضيفة (أو من خلفية ثقافية مختلفة). الأخت، التي هاجرت مع العائلة في سن المراهقة وواجهت صعوبات في الاندماج، طوّرت تعلّقاً قوياً بالهوية الثقافية الأصلية باعتبارها مصدر أمان نفسي في بيئة مغتربة. رأت في زواج أخيها من «الخارج» تهديداً مضاعفاً: تهديداً شخصياً لمكانتها كأخت، وتهديداً رمزياً لاستمرارية الهوية الثقافية للعائلة في بيئة المهجر.</w:t>
      </w:r>
    </w:p>
    <w:p w14:paraId="090CEDAE" w14:textId="77777777" w:rsidR="00C863A6" w:rsidRDefault="00F44E88" w:rsidP="005827BF">
      <w:pPr>
        <w:spacing w:after="180" w:line="320" w:lineRule="auto"/>
      </w:pPr>
      <w:r>
        <w:rPr>
          <w:rFonts w:ascii="Traditional Arabic" w:eastAsia="Traditional Arabic" w:hAnsi="Traditional Arabic" w:cs="Traditional Arabic"/>
          <w:sz w:val="26"/>
          <w:szCs w:val="26"/>
          <w:rtl/>
        </w:rPr>
        <w:t>التحليل النفسي: تجمع هذه الحالة بين آليات الخصومة الكلاسيكية (الغيرة التنافسية، إشكاليات الحدود) وبين بُعد إضافي خاص بسياقات الهجرة، هو ما يمكن تسميته بـ«القلق على الاستمرارية الثقافية» (</w:t>
      </w:r>
      <w:proofErr w:type="spellStart"/>
      <w:r>
        <w:rPr>
          <w:rFonts w:ascii="Traditional Arabic" w:eastAsia="Traditional Arabic" w:hAnsi="Traditional Arabic" w:cs="Traditional Arabic"/>
          <w:sz w:val="26"/>
          <w:szCs w:val="26"/>
          <w:rtl/>
        </w:rPr>
        <w:t>Cultural</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Continuity</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Anxiety</w:t>
      </w:r>
      <w:proofErr w:type="spellEnd"/>
      <w:r>
        <w:rPr>
          <w:rFonts w:ascii="Traditional Arabic" w:eastAsia="Traditional Arabic" w:hAnsi="Traditional Arabic" w:cs="Traditional Arabic"/>
          <w:sz w:val="26"/>
          <w:szCs w:val="26"/>
          <w:rtl/>
        </w:rPr>
        <w:t xml:space="preserve">). فحين تكون هوية الأسرة المهاجرة أصلاً في موقع دفاعي أمام ثقافة مضيفة مهيمنة، فإن أي «تسرّب» لعناصر ثقافية خارجية إلى داخل الأسرة عبر الزواج قد يُختبر -- خصوصاً من قبل أفراد أكثر هشاشة </w:t>
      </w:r>
      <w:proofErr w:type="spellStart"/>
      <w:r>
        <w:rPr>
          <w:rFonts w:ascii="Traditional Arabic" w:eastAsia="Traditional Arabic" w:hAnsi="Traditional Arabic" w:cs="Traditional Arabic"/>
          <w:sz w:val="26"/>
          <w:szCs w:val="26"/>
          <w:rtl/>
        </w:rPr>
        <w:t>هوياتياً</w:t>
      </w:r>
      <w:proofErr w:type="spellEnd"/>
      <w:r>
        <w:rPr>
          <w:rFonts w:ascii="Traditional Arabic" w:eastAsia="Traditional Arabic" w:hAnsi="Traditional Arabic" w:cs="Traditional Arabic"/>
          <w:sz w:val="26"/>
          <w:szCs w:val="26"/>
          <w:rtl/>
        </w:rPr>
        <w:t xml:space="preserve"> كالأخت المراهقة سابقاً -- كتهديد وجودي لتماسك الجماعة، وليس مجرد تهديد شخصي على المكانة.</w:t>
      </w:r>
    </w:p>
    <w:p w14:paraId="5006E408" w14:textId="77777777" w:rsidR="00C863A6" w:rsidRDefault="00F44E88" w:rsidP="005827BF">
      <w:pPr>
        <w:spacing w:after="180" w:line="320" w:lineRule="auto"/>
      </w:pPr>
      <w:r>
        <w:rPr>
          <w:rFonts w:ascii="Traditional Arabic" w:eastAsia="Traditional Arabic" w:hAnsi="Traditional Arabic" w:cs="Traditional Arabic"/>
          <w:sz w:val="26"/>
          <w:szCs w:val="26"/>
          <w:rtl/>
        </w:rPr>
        <w:t>ويضيف إطار الهوية الاجتماعية (</w:t>
      </w:r>
      <w:proofErr w:type="spellStart"/>
      <w:r>
        <w:rPr>
          <w:rFonts w:ascii="Traditional Arabic" w:eastAsia="Traditional Arabic" w:hAnsi="Traditional Arabic" w:cs="Traditional Arabic"/>
          <w:sz w:val="26"/>
          <w:szCs w:val="26"/>
          <w:rtl/>
        </w:rPr>
        <w:t>Tajfel</w:t>
      </w:r>
      <w:proofErr w:type="spellEnd"/>
      <w:r>
        <w:rPr>
          <w:rFonts w:ascii="Traditional Arabic" w:eastAsia="Traditional Arabic" w:hAnsi="Traditional Arabic" w:cs="Traditional Arabic"/>
          <w:sz w:val="26"/>
          <w:szCs w:val="26"/>
          <w:rtl/>
        </w:rPr>
        <w:t xml:space="preserve"> &amp; </w:t>
      </w:r>
      <w:proofErr w:type="spellStart"/>
      <w:r>
        <w:rPr>
          <w:rFonts w:ascii="Traditional Arabic" w:eastAsia="Traditional Arabic" w:hAnsi="Traditional Arabic" w:cs="Traditional Arabic"/>
          <w:sz w:val="26"/>
          <w:szCs w:val="26"/>
          <w:rtl/>
        </w:rPr>
        <w:t>Turner</w:t>
      </w:r>
      <w:proofErr w:type="spellEnd"/>
      <w:r>
        <w:rPr>
          <w:rFonts w:ascii="Traditional Arabic" w:eastAsia="Traditional Arabic" w:hAnsi="Traditional Arabic" w:cs="Traditional Arabic"/>
          <w:sz w:val="26"/>
          <w:szCs w:val="26"/>
          <w:rtl/>
        </w:rPr>
        <w:t>, 1979) تفسيراً مباشراً هنا: فحين تكون الهوية الجمعية للأسرة ذاتها مهدَّدة خارجياً (بضغط الاندماج في المجتمع المضيف)، تتضاعف حساسية أفرادها تجاه أي تهديد داخلي متصوَّر لتماسك هذه الهوية، وهو ما يفسّر لماذا قد تكون الخصومة أكثر حدّة في سياقات الاغتراب مقارنة بالسياقات الأصلية المستقرة ثقافياً.</w:t>
      </w:r>
    </w:p>
    <w:p w14:paraId="3366ED1C" w14:textId="77777777" w:rsidR="00C863A6" w:rsidRDefault="00F44E88" w:rsidP="005827BF">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المحور السابع: استراتيجيات التدخل والعلاج (موسّع)</w:t>
      </w:r>
    </w:p>
    <w:p w14:paraId="0EA31BB9"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7.1 العلاج الأسري البنيوي</w:t>
      </w:r>
    </w:p>
    <w:p w14:paraId="226B45CD" w14:textId="77777777" w:rsidR="00C863A6" w:rsidRDefault="00F44E88" w:rsidP="005827BF">
      <w:pPr>
        <w:spacing w:after="180" w:line="320" w:lineRule="auto"/>
      </w:pPr>
      <w:r>
        <w:rPr>
          <w:rFonts w:ascii="Traditional Arabic" w:eastAsia="Traditional Arabic" w:hAnsi="Traditional Arabic" w:cs="Traditional Arabic"/>
          <w:sz w:val="26"/>
          <w:szCs w:val="26"/>
          <w:rtl/>
        </w:rPr>
        <w:t>يقدّم العلاج الأسري البنيوي (</w:t>
      </w:r>
      <w:proofErr w:type="spellStart"/>
      <w:r>
        <w:rPr>
          <w:rFonts w:ascii="Traditional Arabic" w:eastAsia="Traditional Arabic" w:hAnsi="Traditional Arabic" w:cs="Traditional Arabic"/>
          <w:sz w:val="26"/>
          <w:szCs w:val="26"/>
          <w:rtl/>
        </w:rPr>
        <w:t>Structural</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Family</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Therapy</w:t>
      </w:r>
      <w:proofErr w:type="spellEnd"/>
      <w:r>
        <w:rPr>
          <w:rFonts w:ascii="Traditional Arabic" w:eastAsia="Traditional Arabic" w:hAnsi="Traditional Arabic" w:cs="Traditional Arabic"/>
          <w:sz w:val="26"/>
          <w:szCs w:val="26"/>
          <w:rtl/>
        </w:rPr>
        <w:t xml:space="preserve">) كما طوّره </w:t>
      </w:r>
      <w:proofErr w:type="spellStart"/>
      <w:r>
        <w:rPr>
          <w:rFonts w:ascii="Traditional Arabic" w:eastAsia="Traditional Arabic" w:hAnsi="Traditional Arabic" w:cs="Traditional Arabic"/>
          <w:sz w:val="26"/>
          <w:szCs w:val="26"/>
          <w:rtl/>
        </w:rPr>
        <w:t>Minuchin</w:t>
      </w:r>
      <w:proofErr w:type="spellEnd"/>
      <w:r>
        <w:rPr>
          <w:rFonts w:ascii="Traditional Arabic" w:eastAsia="Traditional Arabic" w:hAnsi="Traditional Arabic" w:cs="Traditional Arabic"/>
          <w:sz w:val="26"/>
          <w:szCs w:val="26"/>
          <w:rtl/>
        </w:rPr>
        <w:t xml:space="preserve"> (1974) إطاراً فعالاً للتعامل مع حالات الخصومة الناتجة عن إشكاليات الحدود الأسرية. ويركّز هذا النهج على:</w:t>
      </w:r>
    </w:p>
    <w:p w14:paraId="086188CA"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إعادة رسم الحدود بين الأنظمة الفرعية (الزوجي، الأخوي، الوالدي).</w:t>
      </w:r>
    </w:p>
    <w:p w14:paraId="20C97385"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تقوية النظام الزواجي كوحدة أساسية.</w:t>
      </w:r>
    </w:p>
    <w:p w14:paraId="6B616964"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تعديل التحالفات غير الصحية داخل الأسرة.</w:t>
      </w:r>
    </w:p>
    <w:p w14:paraId="13150463"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تمكين الزوجين من اتخاذ قرارات مستقلة عن الأسرة الأصلية.</w:t>
      </w:r>
    </w:p>
    <w:p w14:paraId="28560263"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7.2 العلاج الأسري عبر الأجيال</w:t>
      </w:r>
    </w:p>
    <w:p w14:paraId="06A66131" w14:textId="77777777" w:rsidR="00C863A6" w:rsidRDefault="00F44E88" w:rsidP="005827BF">
      <w:pPr>
        <w:spacing w:after="180" w:line="320" w:lineRule="auto"/>
      </w:pPr>
      <w:r>
        <w:rPr>
          <w:rFonts w:ascii="Traditional Arabic" w:eastAsia="Traditional Arabic" w:hAnsi="Traditional Arabic" w:cs="Traditional Arabic"/>
          <w:sz w:val="26"/>
          <w:szCs w:val="26"/>
          <w:rtl/>
        </w:rPr>
        <w:t>يقدّم نهج العلاج عبر الأجيال (</w:t>
      </w:r>
      <w:proofErr w:type="spellStart"/>
      <w:r>
        <w:rPr>
          <w:rFonts w:ascii="Traditional Arabic" w:eastAsia="Traditional Arabic" w:hAnsi="Traditional Arabic" w:cs="Traditional Arabic"/>
          <w:sz w:val="26"/>
          <w:szCs w:val="26"/>
          <w:rtl/>
        </w:rPr>
        <w:t>Transgenerational</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Family</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Therapy</w:t>
      </w:r>
      <w:proofErr w:type="spellEnd"/>
      <w:r>
        <w:rPr>
          <w:rFonts w:ascii="Traditional Arabic" w:eastAsia="Traditional Arabic" w:hAnsi="Traditional Arabic" w:cs="Traditional Arabic"/>
          <w:sz w:val="26"/>
          <w:szCs w:val="26"/>
          <w:rtl/>
        </w:rPr>
        <w:t xml:space="preserve">)، المستند إلى أعمال </w:t>
      </w:r>
      <w:proofErr w:type="spellStart"/>
      <w:r>
        <w:rPr>
          <w:rFonts w:ascii="Traditional Arabic" w:eastAsia="Traditional Arabic" w:hAnsi="Traditional Arabic" w:cs="Traditional Arabic"/>
          <w:sz w:val="26"/>
          <w:szCs w:val="26"/>
          <w:rtl/>
        </w:rPr>
        <w:t>Bowen</w:t>
      </w:r>
      <w:proofErr w:type="spellEnd"/>
      <w:r>
        <w:rPr>
          <w:rFonts w:ascii="Traditional Arabic" w:eastAsia="Traditional Arabic" w:hAnsi="Traditional Arabic" w:cs="Traditional Arabic"/>
          <w:sz w:val="26"/>
          <w:szCs w:val="26"/>
          <w:rtl/>
        </w:rPr>
        <w:t xml:space="preserve"> (1978) و </w:t>
      </w:r>
      <w:proofErr w:type="spellStart"/>
      <w:r>
        <w:rPr>
          <w:rFonts w:ascii="Traditional Arabic" w:eastAsia="Traditional Arabic" w:hAnsi="Traditional Arabic" w:cs="Traditional Arabic"/>
          <w:sz w:val="26"/>
          <w:szCs w:val="26"/>
          <w:rtl/>
        </w:rPr>
        <w:t>Boszormenyi-Nagy</w:t>
      </w:r>
      <w:proofErr w:type="spellEnd"/>
      <w:r>
        <w:rPr>
          <w:rFonts w:ascii="Traditional Arabic" w:eastAsia="Traditional Arabic" w:hAnsi="Traditional Arabic" w:cs="Traditional Arabic"/>
          <w:sz w:val="26"/>
          <w:szCs w:val="26"/>
          <w:rtl/>
        </w:rPr>
        <w:t>، إطاراً لفهم الجذور التاريخية للصراع. ويتضمن هذا النهج:</w:t>
      </w:r>
    </w:p>
    <w:p w14:paraId="37EB4462"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استكشاف أنماط العلاقات عبر الأجيال (مثل: كيف كانت علاقة الجدّة بكنّاتها؟).</w:t>
      </w:r>
    </w:p>
    <w:p w14:paraId="57AB2430"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تحديد «الولاءات الخفية» التي تحرّك السلوكيات الظاهرية.</w:t>
      </w:r>
    </w:p>
    <w:p w14:paraId="5B98354E"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العمل على «التمايز» (</w:t>
      </w:r>
      <w:proofErr w:type="spellStart"/>
      <w:r>
        <w:rPr>
          <w:rFonts w:ascii="Traditional Arabic" w:eastAsia="Traditional Arabic" w:hAnsi="Traditional Arabic" w:cs="Traditional Arabic"/>
          <w:sz w:val="26"/>
          <w:szCs w:val="26"/>
          <w:rtl/>
        </w:rPr>
        <w:t>Differentiation</w:t>
      </w:r>
      <w:proofErr w:type="spellEnd"/>
      <w:r>
        <w:rPr>
          <w:rFonts w:ascii="Traditional Arabic" w:eastAsia="Traditional Arabic" w:hAnsi="Traditional Arabic" w:cs="Traditional Arabic"/>
          <w:sz w:val="26"/>
          <w:szCs w:val="26"/>
          <w:rtl/>
        </w:rPr>
        <w:t>) الذي يمكّن الفرد من الحفاظ على ارتباطه العاطفي بأسرته الأصلية مع استقلالية كافية لتكوين علاقات صحية جديدة.</w:t>
      </w:r>
    </w:p>
    <w:p w14:paraId="7941D271"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7.3 العلاج الفردي للتعامل مع قضايا التعلّق والغيرة</w:t>
      </w:r>
    </w:p>
    <w:p w14:paraId="6D332279" w14:textId="77777777" w:rsidR="00C863A6" w:rsidRDefault="00F44E88" w:rsidP="005827BF">
      <w:pPr>
        <w:spacing w:after="180" w:line="320" w:lineRule="auto"/>
      </w:pPr>
      <w:r>
        <w:rPr>
          <w:rFonts w:ascii="Traditional Arabic" w:eastAsia="Traditional Arabic" w:hAnsi="Traditional Arabic" w:cs="Traditional Arabic"/>
          <w:sz w:val="26"/>
          <w:szCs w:val="26"/>
          <w:rtl/>
        </w:rPr>
        <w:t>في الحالات التي تلعب فيها عوامل الشخصية الفردية دوراً محورياً، قد يكون العلاج الفردي ضرورياً قبل أو بالتزامن مع العلاج الأسري. ويمكن أن يشمل:</w:t>
      </w:r>
    </w:p>
    <w:p w14:paraId="5DBE6BAC"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العمل على «نماذج العمل الداخلية» للتعلّق (</w:t>
      </w:r>
      <w:proofErr w:type="spellStart"/>
      <w:r>
        <w:rPr>
          <w:rFonts w:ascii="Traditional Arabic" w:eastAsia="Traditional Arabic" w:hAnsi="Traditional Arabic" w:cs="Traditional Arabic"/>
          <w:sz w:val="26"/>
          <w:szCs w:val="26"/>
          <w:rtl/>
        </w:rPr>
        <w:t>Mikulincer</w:t>
      </w:r>
      <w:proofErr w:type="spellEnd"/>
      <w:r>
        <w:rPr>
          <w:rFonts w:ascii="Traditional Arabic" w:eastAsia="Traditional Arabic" w:hAnsi="Traditional Arabic" w:cs="Traditional Arabic"/>
          <w:sz w:val="26"/>
          <w:szCs w:val="26"/>
          <w:rtl/>
        </w:rPr>
        <w:t xml:space="preserve"> &amp; </w:t>
      </w:r>
      <w:proofErr w:type="spellStart"/>
      <w:r>
        <w:rPr>
          <w:rFonts w:ascii="Traditional Arabic" w:eastAsia="Traditional Arabic" w:hAnsi="Traditional Arabic" w:cs="Traditional Arabic"/>
          <w:sz w:val="26"/>
          <w:szCs w:val="26"/>
          <w:rtl/>
        </w:rPr>
        <w:t>Shaver</w:t>
      </w:r>
      <w:proofErr w:type="spellEnd"/>
      <w:r>
        <w:rPr>
          <w:rFonts w:ascii="Traditional Arabic" w:eastAsia="Traditional Arabic" w:hAnsi="Traditional Arabic" w:cs="Traditional Arabic"/>
          <w:sz w:val="26"/>
          <w:szCs w:val="26"/>
          <w:rtl/>
        </w:rPr>
        <w:t>, 2007).</w:t>
      </w:r>
    </w:p>
    <w:p w14:paraId="6D359F17"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معالجة المشاعر غير المحلولة من علاقات الطفولة (خاصة التنافس الأخوي).</w:t>
      </w:r>
    </w:p>
    <w:p w14:paraId="3D252DFE"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تطوير استراتيجيات تكيّفية للتعامل مع الغيرة والتهديدات المتصوَّرة للعلاقات المهمة.</w:t>
      </w:r>
    </w:p>
    <w:p w14:paraId="56622DAF"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العمل على الجوانب النرجسية إذا كانت موجودة.</w:t>
      </w:r>
    </w:p>
    <w:p w14:paraId="0F7F6633"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7.4 التدخلات الثقافية الحساسة</w:t>
      </w:r>
    </w:p>
    <w:p w14:paraId="25805AEA" w14:textId="77777777" w:rsidR="00C863A6" w:rsidRDefault="00F44E88" w:rsidP="005827BF">
      <w:pPr>
        <w:spacing w:after="180" w:line="320" w:lineRule="auto"/>
      </w:pPr>
      <w:r>
        <w:rPr>
          <w:rFonts w:ascii="Traditional Arabic" w:eastAsia="Traditional Arabic" w:hAnsi="Traditional Arabic" w:cs="Traditional Arabic"/>
          <w:sz w:val="26"/>
          <w:szCs w:val="26"/>
          <w:rtl/>
        </w:rPr>
        <w:t xml:space="preserve">في السياق العربي، يحتاج المعالج الأسري إلى حساسية ثقافية خاصة، كما أشار </w:t>
      </w:r>
      <w:proofErr w:type="spellStart"/>
      <w:r>
        <w:rPr>
          <w:rFonts w:ascii="Traditional Arabic" w:eastAsia="Traditional Arabic" w:hAnsi="Traditional Arabic" w:cs="Traditional Arabic"/>
          <w:sz w:val="26"/>
          <w:szCs w:val="26"/>
          <w:rtl/>
        </w:rPr>
        <w:t>Dwairy</w:t>
      </w:r>
      <w:proofErr w:type="spellEnd"/>
      <w:r>
        <w:rPr>
          <w:rFonts w:ascii="Traditional Arabic" w:eastAsia="Traditional Arabic" w:hAnsi="Traditional Arabic" w:cs="Traditional Arabic"/>
          <w:sz w:val="26"/>
          <w:szCs w:val="26"/>
          <w:rtl/>
        </w:rPr>
        <w:t xml:space="preserve"> (2006). ويمكن أن تشمل التدخلات الثقافية الحساسة:</w:t>
      </w:r>
    </w:p>
    <w:p w14:paraId="482C992D"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استخدام القيم الثقافية (مثل «صلة الرحم») بطرق بنّاءة بدلاً من كونها أدوات للضغط.</w:t>
      </w:r>
    </w:p>
    <w:p w14:paraId="71FD28D7"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إشراك «حكماء العائلة» أو الشخصيات الدينية المحترمة في عمليات الوساطة عند الاقتضاء.</w:t>
      </w:r>
    </w:p>
    <w:p w14:paraId="1814A39D"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تقديم النماذج البديلة للعلاقات الأسرية بطريقة لا تتعارض مع القيم الثقافية الأساسية.</w:t>
      </w:r>
    </w:p>
    <w:p w14:paraId="6AD579E7"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العمل على «إعادة تعريف» الأدوار الأسرية بطرق تحافظ على الكرامة والوجاهة الاجتماعية.</w:t>
      </w:r>
    </w:p>
    <w:p w14:paraId="1AB271C8"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7.5 العلاج السردي وإعادة تأليف قصة العلاقة (إضافة جديدة)</w:t>
      </w:r>
    </w:p>
    <w:p w14:paraId="4AC3B77C" w14:textId="77777777" w:rsidR="00C863A6" w:rsidRDefault="00F44E88" w:rsidP="005827BF">
      <w:pPr>
        <w:spacing w:after="180" w:line="320" w:lineRule="auto"/>
      </w:pPr>
      <w:r>
        <w:rPr>
          <w:rFonts w:ascii="Traditional Arabic" w:eastAsia="Traditional Arabic" w:hAnsi="Traditional Arabic" w:cs="Traditional Arabic"/>
          <w:sz w:val="26"/>
          <w:szCs w:val="26"/>
          <w:rtl/>
        </w:rPr>
        <w:t>يقدّم العلاج السردي (</w:t>
      </w:r>
      <w:proofErr w:type="spellStart"/>
      <w:r>
        <w:rPr>
          <w:rFonts w:ascii="Traditional Arabic" w:eastAsia="Traditional Arabic" w:hAnsi="Traditional Arabic" w:cs="Traditional Arabic"/>
          <w:sz w:val="26"/>
          <w:szCs w:val="26"/>
          <w:rtl/>
        </w:rPr>
        <w:t>Narrative</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Therapy</w:t>
      </w:r>
      <w:proofErr w:type="spellEnd"/>
      <w:r>
        <w:rPr>
          <w:rFonts w:ascii="Traditional Arabic" w:eastAsia="Traditional Arabic" w:hAnsi="Traditional Arabic" w:cs="Traditional Arabic"/>
          <w:sz w:val="26"/>
          <w:szCs w:val="26"/>
          <w:rtl/>
        </w:rPr>
        <w:t xml:space="preserve">) كما أسّسه </w:t>
      </w:r>
      <w:proofErr w:type="spellStart"/>
      <w:r>
        <w:rPr>
          <w:rFonts w:ascii="Traditional Arabic" w:eastAsia="Traditional Arabic" w:hAnsi="Traditional Arabic" w:cs="Traditional Arabic"/>
          <w:sz w:val="26"/>
          <w:szCs w:val="26"/>
          <w:rtl/>
        </w:rPr>
        <w:t>White</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Epston</w:t>
      </w:r>
      <w:proofErr w:type="spellEnd"/>
      <w:r>
        <w:rPr>
          <w:rFonts w:ascii="Traditional Arabic" w:eastAsia="Traditional Arabic" w:hAnsi="Traditional Arabic" w:cs="Traditional Arabic"/>
          <w:sz w:val="26"/>
          <w:szCs w:val="26"/>
          <w:rtl/>
        </w:rPr>
        <w:t xml:space="preserve"> (1990) أداة تكميلية قيّمة، إذ ينطلق من فرضية أن الأفراد والأسر يعيشون وفق «قصص» مهيمنة عن أنفسهم وعلاقاتهم، وأن هذه القصص قابلة لإعادة الصياغة. وفي سياق الخصومة بين الأخت وزوجة الأخ، كثيراً ما تكون القصة المهيمنة لدى الأخت هي «فقدتُ أخي» أو «أصبحتُ غريبة في عائلتي»، بينما تكون قصة الزوجة المهيمنة هي «أنا غير مرحَّب بي» أو «هذه العائلة ترفضني». ويعمل المعالج السردي على مساعدة كل طرف على «تفكيك» هذه القصة المشبَّعة بالمشكلة (</w:t>
      </w:r>
      <w:proofErr w:type="spellStart"/>
      <w:r>
        <w:rPr>
          <w:rFonts w:ascii="Traditional Arabic" w:eastAsia="Traditional Arabic" w:hAnsi="Traditional Arabic" w:cs="Traditional Arabic"/>
          <w:sz w:val="26"/>
          <w:szCs w:val="26"/>
          <w:rtl/>
        </w:rPr>
        <w:t>Problem-Saturated</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Story</w:t>
      </w:r>
      <w:proofErr w:type="spellEnd"/>
      <w:r>
        <w:rPr>
          <w:rFonts w:ascii="Traditional Arabic" w:eastAsia="Traditional Arabic" w:hAnsi="Traditional Arabic" w:cs="Traditional Arabic"/>
          <w:sz w:val="26"/>
          <w:szCs w:val="26"/>
          <w:rtl/>
        </w:rPr>
        <w:t>) واكتشاف أحداث استثنائية (</w:t>
      </w:r>
      <w:proofErr w:type="spellStart"/>
      <w:r>
        <w:rPr>
          <w:rFonts w:ascii="Traditional Arabic" w:eastAsia="Traditional Arabic" w:hAnsi="Traditional Arabic" w:cs="Traditional Arabic"/>
          <w:sz w:val="26"/>
          <w:szCs w:val="26"/>
          <w:rtl/>
        </w:rPr>
        <w:t>Unique</w:t>
      </w:r>
      <w:proofErr w:type="spellEnd"/>
      <w:r>
        <w:rPr>
          <w:rFonts w:ascii="Traditional Arabic" w:eastAsia="Traditional Arabic" w:hAnsi="Traditional Arabic" w:cs="Traditional Arabic"/>
          <w:sz w:val="26"/>
          <w:szCs w:val="26"/>
          <w:rtl/>
        </w:rPr>
        <w:t xml:space="preserve"> </w:t>
      </w:r>
      <w:proofErr w:type="spellStart"/>
      <w:r>
        <w:rPr>
          <w:rFonts w:ascii="Traditional Arabic" w:eastAsia="Traditional Arabic" w:hAnsi="Traditional Arabic" w:cs="Traditional Arabic"/>
          <w:sz w:val="26"/>
          <w:szCs w:val="26"/>
          <w:rtl/>
        </w:rPr>
        <w:t>Outcomes</w:t>
      </w:r>
      <w:proofErr w:type="spellEnd"/>
      <w:r>
        <w:rPr>
          <w:rFonts w:ascii="Traditional Arabic" w:eastAsia="Traditional Arabic" w:hAnsi="Traditional Arabic" w:cs="Traditional Arabic"/>
          <w:sz w:val="26"/>
          <w:szCs w:val="26"/>
          <w:rtl/>
        </w:rPr>
        <w:t>) مضادة لها -- لحظات تعاون أو تقارب فعلي -- وإعادة بناء سردية بديلة أكثر مرونة عن العلاقة، بعيداً عن الاستقطاب الحاد بين «الضحية» و«الخصم».</w:t>
      </w:r>
    </w:p>
    <w:p w14:paraId="5162E1DE"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7.6 نحو نموذج تدخّل إسلامي متكامل (إضافة جديدة)</w:t>
      </w:r>
    </w:p>
    <w:p w14:paraId="597FE8F9" w14:textId="77777777" w:rsidR="00C863A6" w:rsidRDefault="00F44E88" w:rsidP="005827BF">
      <w:pPr>
        <w:spacing w:after="180" w:line="320" w:lineRule="auto"/>
      </w:pPr>
      <w:r>
        <w:rPr>
          <w:rFonts w:ascii="Traditional Arabic" w:eastAsia="Traditional Arabic" w:hAnsi="Traditional Arabic" w:cs="Traditional Arabic"/>
          <w:sz w:val="26"/>
          <w:szCs w:val="26"/>
          <w:rtl/>
        </w:rPr>
        <w:t xml:space="preserve">تشير أدبيات علم النفس الإسلامي المعاصر، ومنها الإطار الذي اقترحه </w:t>
      </w:r>
      <w:proofErr w:type="spellStart"/>
      <w:r>
        <w:rPr>
          <w:rFonts w:ascii="Traditional Arabic" w:eastAsia="Traditional Arabic" w:hAnsi="Traditional Arabic" w:cs="Traditional Arabic"/>
          <w:sz w:val="26"/>
          <w:szCs w:val="26"/>
          <w:rtl/>
        </w:rPr>
        <w:t>Rothman</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Coyle</w:t>
      </w:r>
      <w:proofErr w:type="spellEnd"/>
      <w:r>
        <w:rPr>
          <w:rFonts w:ascii="Traditional Arabic" w:eastAsia="Traditional Arabic" w:hAnsi="Traditional Arabic" w:cs="Traditional Arabic"/>
          <w:sz w:val="26"/>
          <w:szCs w:val="26"/>
          <w:rtl/>
        </w:rPr>
        <w:t xml:space="preserve"> (2018) لبناء نموذج متكامل للنفس في العلاج النفسي الإسلامي، إلى إمكانية دمج المفاهيم الدينية-الأخلاقية (كصلة الرحم، والصبر، والعفو، وحسن الظن) ضمن بروتوكول علاجي منظَّم بدلاً من تركها كخطاب وعظي عام منفصل عن الممارسة الإكلينيكية. ويمكن أن يشمل هذا النموذج المتكامل، في سياق الخصومة بين الأخت وزوجة الأخ:</w:t>
      </w:r>
    </w:p>
    <w:p w14:paraId="1B1984CE"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إعادة تأطير مفهوم صلة الرحم فقهياً بما يميّز بين البرّ الواجب (الزيارة، البِر، حسن المعاملة) وبين التدخل التفصيلي غير الواجب في خصوصية بيت الزوجية.</w:t>
      </w:r>
    </w:p>
    <w:p w14:paraId="3D089F57"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توظيف مفهوم «حسن الظن» كتمرين إكلينيكي عملي لكسر حلقة التأويل التلقائي السلبي لسلوكيات الطرف الآخر.</w:t>
      </w:r>
    </w:p>
    <w:p w14:paraId="0ED5918B"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الاستعانة بمفهوم «العفو والصفح» كمدخل لإنهاء دورات الاجترار والانتقام الرمزي المتبادل، مع التمييز الواضح بين العفو النفسي وبين القبول السلبي لأي سلوك مؤذٍ مستمر.</w:t>
      </w:r>
    </w:p>
    <w:p w14:paraId="323D392B" w14:textId="77777777" w:rsidR="00C863A6" w:rsidRDefault="00F44E88" w:rsidP="005827BF">
      <w:pPr>
        <w:spacing w:after="180" w:line="320" w:lineRule="auto"/>
        <w:ind w:right="400"/>
      </w:pPr>
      <w:r>
        <w:rPr>
          <w:rFonts w:ascii="Traditional Arabic" w:eastAsia="Traditional Arabic" w:hAnsi="Traditional Arabic" w:cs="Traditional Arabic"/>
          <w:color w:val="1F6F6B"/>
          <w:sz w:val="26"/>
          <w:szCs w:val="26"/>
          <w:rtl/>
        </w:rPr>
        <w:t xml:space="preserve">◈  </w:t>
      </w:r>
      <w:r>
        <w:rPr>
          <w:rFonts w:ascii="Traditional Arabic" w:eastAsia="Traditional Arabic" w:hAnsi="Traditional Arabic" w:cs="Traditional Arabic"/>
          <w:sz w:val="26"/>
          <w:szCs w:val="26"/>
          <w:rtl/>
        </w:rPr>
        <w:t>إشراك الأب أو كبار العائلة الحكماء -- حين توافرت شروط الحياد والنضج -- كوسطاء رمزيين يحملون سلطة أخلاقية مقبولة من الطرفين، بما يواكب البنية الأبوية الممتدة الموصوفة في المحور الخامس دون تكريس التحالفات غير الصحية.</w:t>
      </w:r>
    </w:p>
    <w:p w14:paraId="71C6FEE2" w14:textId="77777777" w:rsidR="00C863A6" w:rsidRDefault="00F44E88" w:rsidP="005827BF">
      <w:pPr>
        <w:pBdr>
          <w:bottom w:val="single" w:sz="12" w:space="6" w:color="B8860B"/>
        </w:pBdr>
        <w:spacing w:before="420" w:after="220"/>
      </w:pPr>
      <w:r>
        <w:rPr>
          <w:rFonts w:ascii="Traditional Arabic" w:eastAsia="Traditional Arabic" w:hAnsi="Traditional Arabic" w:cs="Traditional Arabic"/>
          <w:b/>
          <w:bCs/>
          <w:color w:val="1F3864"/>
          <w:sz w:val="36"/>
          <w:szCs w:val="36"/>
          <w:rtl/>
        </w:rPr>
        <w:t>المحور الثامن: نحو مقياس نفسي للخصومة بين الأخت وزوجة الأخ (اقتراح بحثي جديد)</w:t>
      </w:r>
    </w:p>
    <w:p w14:paraId="7A2D2340" w14:textId="77777777" w:rsidR="00C863A6" w:rsidRDefault="00F44E88" w:rsidP="005827BF">
      <w:pPr>
        <w:spacing w:after="180" w:line="320" w:lineRule="auto"/>
      </w:pPr>
      <w:r>
        <w:rPr>
          <w:rFonts w:ascii="Traditional Arabic" w:eastAsia="Traditional Arabic" w:hAnsi="Traditional Arabic" w:cs="Traditional Arabic"/>
          <w:sz w:val="26"/>
          <w:szCs w:val="26"/>
          <w:rtl/>
        </w:rPr>
        <w:t xml:space="preserve">يمثّل غياب أداة قياس نفسية معتمدة ومحكَّمة خصيصاً لهذه الظاهرة أحد أبرز الفجوات البحثية التي كشفت عنها هذه الدراسة. وبناءً على مراجعة أدوات القياس القريبة -- كمقياس </w:t>
      </w:r>
      <w:proofErr w:type="spellStart"/>
      <w:r>
        <w:rPr>
          <w:rFonts w:ascii="Traditional Arabic" w:eastAsia="Traditional Arabic" w:hAnsi="Traditional Arabic" w:cs="Traditional Arabic"/>
          <w:sz w:val="26"/>
          <w:szCs w:val="26"/>
          <w:rtl/>
        </w:rPr>
        <w:t>Guerrero</w:t>
      </w:r>
      <w:proofErr w:type="spellEnd"/>
      <w:r>
        <w:rPr>
          <w:rFonts w:ascii="Traditional Arabic" w:eastAsia="Traditional Arabic" w:hAnsi="Traditional Arabic" w:cs="Traditional Arabic"/>
          <w:sz w:val="26"/>
          <w:szCs w:val="26"/>
          <w:rtl/>
        </w:rPr>
        <w:t xml:space="preserve"> (1998) لأنماط التعلّق والغيرة الرومانسية، ومقياس </w:t>
      </w:r>
      <w:proofErr w:type="spellStart"/>
      <w:r>
        <w:rPr>
          <w:rFonts w:ascii="Traditional Arabic" w:eastAsia="Traditional Arabic" w:hAnsi="Traditional Arabic" w:cs="Traditional Arabic"/>
          <w:sz w:val="26"/>
          <w:szCs w:val="26"/>
          <w:rtl/>
        </w:rPr>
        <w:t>Buunk</w:t>
      </w:r>
      <w:proofErr w:type="spellEnd"/>
      <w:r>
        <w:rPr>
          <w:rFonts w:ascii="Traditional Arabic" w:eastAsia="Traditional Arabic" w:hAnsi="Traditional Arabic" w:cs="Traditional Arabic"/>
          <w:sz w:val="26"/>
          <w:szCs w:val="26"/>
          <w:rtl/>
        </w:rPr>
        <w:t xml:space="preserve"> (1997) للغيرة المرتبطة بترتيب الميلاد وأنماط التعلّق -- يمكن اقتراح بنية أوّلية لمقياس متعدد الأبعاد يقيس هذه الظاهرة تحديداً، على أن يخضع لاحقاً لإجراءات التحقق </w:t>
      </w:r>
      <w:proofErr w:type="spellStart"/>
      <w:r>
        <w:rPr>
          <w:rFonts w:ascii="Traditional Arabic" w:eastAsia="Traditional Arabic" w:hAnsi="Traditional Arabic" w:cs="Traditional Arabic"/>
          <w:sz w:val="26"/>
          <w:szCs w:val="26"/>
          <w:rtl/>
        </w:rPr>
        <w:t>السيكومتري</w:t>
      </w:r>
      <w:proofErr w:type="spellEnd"/>
      <w:r>
        <w:rPr>
          <w:rFonts w:ascii="Traditional Arabic" w:eastAsia="Traditional Arabic" w:hAnsi="Traditional Arabic" w:cs="Traditional Arabic"/>
          <w:sz w:val="26"/>
          <w:szCs w:val="26"/>
          <w:rtl/>
        </w:rPr>
        <w:t xml:space="preserve"> الكاملة (صدق البناء، الثبات، التحليل العاملي التوكيدي) قبل اعتماده بحثياً أو إكلينيكياً.</w:t>
      </w:r>
    </w:p>
    <w:p w14:paraId="30AE57E5"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الأبعاد المقترحة للمقياس</w:t>
      </w:r>
    </w:p>
    <w:p w14:paraId="2B6EB998" w14:textId="77777777" w:rsidR="00C863A6" w:rsidRDefault="00F44E88" w:rsidP="005827BF">
      <w:pPr>
        <w:spacing w:after="180" w:line="320" w:lineRule="auto"/>
        <w:ind w:right="400"/>
      </w:pPr>
      <w:r>
        <w:rPr>
          <w:rFonts w:ascii="Traditional Arabic" w:eastAsia="Traditional Arabic" w:hAnsi="Traditional Arabic" w:cs="Traditional Arabic"/>
          <w:b/>
          <w:bCs/>
          <w:color w:val="1F3864"/>
          <w:sz w:val="26"/>
          <w:szCs w:val="26"/>
          <w:rtl/>
        </w:rPr>
        <w:t xml:space="preserve">1.  </w:t>
      </w:r>
      <w:r>
        <w:rPr>
          <w:rFonts w:ascii="Traditional Arabic" w:eastAsia="Traditional Arabic" w:hAnsi="Traditional Arabic" w:cs="Traditional Arabic"/>
          <w:sz w:val="26"/>
          <w:szCs w:val="26"/>
          <w:rtl/>
        </w:rPr>
        <w:t>بُعد الغيرة التنافسية على المكانة: يقيس درجة شعور الأخت بفقدان مكانتها الخاصة لدى الأخ.</w:t>
      </w:r>
    </w:p>
    <w:p w14:paraId="51D2C80C" w14:textId="77777777" w:rsidR="00C863A6" w:rsidRDefault="00F44E88" w:rsidP="005827BF">
      <w:pPr>
        <w:spacing w:after="180" w:line="320" w:lineRule="auto"/>
        <w:ind w:right="400"/>
      </w:pPr>
      <w:r>
        <w:rPr>
          <w:rFonts w:ascii="Traditional Arabic" w:eastAsia="Traditional Arabic" w:hAnsi="Traditional Arabic" w:cs="Traditional Arabic"/>
          <w:b/>
          <w:bCs/>
          <w:color w:val="1F3864"/>
          <w:sz w:val="26"/>
          <w:szCs w:val="26"/>
          <w:rtl/>
        </w:rPr>
        <w:t xml:space="preserve">2.  </w:t>
      </w:r>
      <w:r>
        <w:rPr>
          <w:rFonts w:ascii="Traditional Arabic" w:eastAsia="Traditional Arabic" w:hAnsi="Traditional Arabic" w:cs="Traditional Arabic"/>
          <w:sz w:val="26"/>
          <w:szCs w:val="26"/>
          <w:rtl/>
        </w:rPr>
        <w:t xml:space="preserve">بُعد التدخل الحدودي: يقيس تواتر وشدّة السلوكيات </w:t>
      </w:r>
      <w:proofErr w:type="spellStart"/>
      <w:r>
        <w:rPr>
          <w:rFonts w:ascii="Traditional Arabic" w:eastAsia="Traditional Arabic" w:hAnsi="Traditional Arabic" w:cs="Traditional Arabic"/>
          <w:sz w:val="26"/>
          <w:szCs w:val="26"/>
          <w:rtl/>
        </w:rPr>
        <w:t>التدخلية</w:t>
      </w:r>
      <w:proofErr w:type="spellEnd"/>
      <w:r>
        <w:rPr>
          <w:rFonts w:ascii="Traditional Arabic" w:eastAsia="Traditional Arabic" w:hAnsi="Traditional Arabic" w:cs="Traditional Arabic"/>
          <w:sz w:val="26"/>
          <w:szCs w:val="26"/>
          <w:rtl/>
        </w:rPr>
        <w:t xml:space="preserve"> في شؤون بيت الزوجية.</w:t>
      </w:r>
    </w:p>
    <w:p w14:paraId="1E51474F" w14:textId="77777777" w:rsidR="00C863A6" w:rsidRDefault="00F44E88" w:rsidP="005827BF">
      <w:pPr>
        <w:spacing w:after="180" w:line="320" w:lineRule="auto"/>
        <w:ind w:right="400"/>
      </w:pPr>
      <w:r>
        <w:rPr>
          <w:rFonts w:ascii="Traditional Arabic" w:eastAsia="Traditional Arabic" w:hAnsi="Traditional Arabic" w:cs="Traditional Arabic"/>
          <w:b/>
          <w:bCs/>
          <w:color w:val="1F3864"/>
          <w:sz w:val="26"/>
          <w:szCs w:val="26"/>
          <w:rtl/>
        </w:rPr>
        <w:t xml:space="preserve">3.  </w:t>
      </w:r>
      <w:r>
        <w:rPr>
          <w:rFonts w:ascii="Traditional Arabic" w:eastAsia="Traditional Arabic" w:hAnsi="Traditional Arabic" w:cs="Traditional Arabic"/>
          <w:sz w:val="26"/>
          <w:szCs w:val="26"/>
          <w:rtl/>
        </w:rPr>
        <w:t>بُعد الولاء المنقسم: يقيس الشعور بالتمزّق بين الولاء للأسرة الأصلية والولاء للزوج/الزوجة الجديدة (يُطبَّق على الأخ والزوجة معاً كأداة مكمّلة).</w:t>
      </w:r>
    </w:p>
    <w:p w14:paraId="2F295819" w14:textId="77777777" w:rsidR="00C863A6" w:rsidRDefault="00F44E88" w:rsidP="005827BF">
      <w:pPr>
        <w:spacing w:after="180" w:line="320" w:lineRule="auto"/>
        <w:ind w:right="400"/>
      </w:pPr>
      <w:r>
        <w:rPr>
          <w:rFonts w:ascii="Traditional Arabic" w:eastAsia="Traditional Arabic" w:hAnsi="Traditional Arabic" w:cs="Traditional Arabic"/>
          <w:b/>
          <w:bCs/>
          <w:color w:val="1F3864"/>
          <w:sz w:val="26"/>
          <w:szCs w:val="26"/>
          <w:rtl/>
        </w:rPr>
        <w:t xml:space="preserve">4.  </w:t>
      </w:r>
      <w:r>
        <w:rPr>
          <w:rFonts w:ascii="Traditional Arabic" w:eastAsia="Traditional Arabic" w:hAnsi="Traditional Arabic" w:cs="Traditional Arabic"/>
          <w:sz w:val="26"/>
          <w:szCs w:val="26"/>
          <w:rtl/>
        </w:rPr>
        <w:t>بُعد المقارنة الاجتماعية الأسرية: يقيس درجة ميل الأخت لمقارنة نفسها بزوجة الأخ من حيث المكانة والتقدير الأسري.</w:t>
      </w:r>
    </w:p>
    <w:p w14:paraId="60258BF9" w14:textId="77777777" w:rsidR="00C863A6" w:rsidRDefault="00F44E88" w:rsidP="005827BF">
      <w:pPr>
        <w:spacing w:after="180" w:line="320" w:lineRule="auto"/>
        <w:ind w:right="400"/>
      </w:pPr>
      <w:r>
        <w:rPr>
          <w:rFonts w:ascii="Traditional Arabic" w:eastAsia="Traditional Arabic" w:hAnsi="Traditional Arabic" w:cs="Traditional Arabic"/>
          <w:b/>
          <w:bCs/>
          <w:color w:val="1F3864"/>
          <w:sz w:val="26"/>
          <w:szCs w:val="26"/>
          <w:rtl/>
        </w:rPr>
        <w:t xml:space="preserve">5.  </w:t>
      </w:r>
      <w:r>
        <w:rPr>
          <w:rFonts w:ascii="Traditional Arabic" w:eastAsia="Traditional Arabic" w:hAnsi="Traditional Arabic" w:cs="Traditional Arabic"/>
          <w:sz w:val="26"/>
          <w:szCs w:val="26"/>
          <w:rtl/>
        </w:rPr>
        <w:t xml:space="preserve">بُعد التبرير الثقافي-الديني: يقيس درجة توظيف مفاهيم مثل صلة الرحم كتبرير للسلوكيات </w:t>
      </w:r>
      <w:proofErr w:type="spellStart"/>
      <w:r>
        <w:rPr>
          <w:rFonts w:ascii="Traditional Arabic" w:eastAsia="Traditional Arabic" w:hAnsi="Traditional Arabic" w:cs="Traditional Arabic"/>
          <w:sz w:val="26"/>
          <w:szCs w:val="26"/>
          <w:rtl/>
        </w:rPr>
        <w:t>التدخلية</w:t>
      </w:r>
      <w:proofErr w:type="spellEnd"/>
      <w:r>
        <w:rPr>
          <w:rFonts w:ascii="Traditional Arabic" w:eastAsia="Traditional Arabic" w:hAnsi="Traditional Arabic" w:cs="Traditional Arabic"/>
          <w:sz w:val="26"/>
          <w:szCs w:val="26"/>
          <w:rtl/>
        </w:rPr>
        <w:t xml:space="preserve"> أو كأداة للضغط.</w:t>
      </w:r>
    </w:p>
    <w:tbl>
      <w:tblPr>
        <w:tblW w:w="5000" w:type="pct"/>
        <w:tblBorders>
          <w:top w:val="single" w:sz="12" w:space="0" w:color="1F6F6B"/>
          <w:left w:val="single" w:sz="12" w:space="0" w:color="1F6F6B"/>
          <w:bottom w:val="single" w:sz="12" w:space="0" w:color="1F6F6B"/>
          <w:right w:val="single" w:sz="12" w:space="0" w:color="1F6F6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08"/>
      </w:tblGrid>
      <w:tr w:rsidR="00C863A6" w14:paraId="5D3E4563" w14:textId="77777777">
        <w:tc>
          <w:tcPr>
            <w:tcW w:w="0" w:type="auto"/>
            <w:shd w:val="clear" w:color="auto" w:fill="EAF3F2"/>
            <w:tcMar>
              <w:top w:w="160" w:type="dxa"/>
              <w:left w:w="260" w:type="dxa"/>
              <w:bottom w:w="160" w:type="dxa"/>
              <w:right w:w="260" w:type="dxa"/>
            </w:tcMar>
          </w:tcPr>
          <w:p w14:paraId="1B77C7F2" w14:textId="77777777" w:rsidR="00C863A6" w:rsidRDefault="00F44E88" w:rsidP="005827BF">
            <w:r>
              <w:rPr>
                <w:rFonts w:ascii="Traditional Arabic" w:eastAsia="Traditional Arabic" w:hAnsi="Traditional Arabic" w:cs="Traditional Arabic"/>
                <w:i/>
                <w:iCs/>
                <w:color w:val="1F3864"/>
                <w:sz w:val="25"/>
                <w:szCs w:val="25"/>
                <w:rtl/>
              </w:rPr>
              <w:t>توصية بحثية: يقترح الباحثون تطوير هذا المقياس عبر عيّنات عربية متعددة (خليجية، شامية، مغاربية، مصرية) نظراً للتفاوت المحتمل في حدّة الظاهرة وأشكالها تبعاً للتباينات الفرعية داخل الثقافة العربية نفسها، وهو ما لم تُفرِد له الدراسات المتاحة حتى الآن اهتماماً كافياً.</w:t>
            </w:r>
          </w:p>
        </w:tc>
      </w:tr>
    </w:tbl>
    <w:p w14:paraId="38F8C2D4" w14:textId="77777777" w:rsidR="00C863A6" w:rsidRDefault="00F44E88" w:rsidP="005827BF">
      <w:pPr>
        <w:pBdr>
          <w:bottom w:val="single" w:sz="12" w:space="6" w:color="B8860B"/>
        </w:pBdr>
        <w:spacing w:before="420" w:after="220"/>
      </w:pPr>
      <w:r>
        <w:rPr>
          <w:rFonts w:ascii="Traditional Arabic" w:eastAsia="Traditional Arabic" w:hAnsi="Traditional Arabic" w:cs="Traditional Arabic"/>
          <w:b/>
          <w:bCs/>
          <w:color w:val="1F3864"/>
          <w:sz w:val="36"/>
          <w:szCs w:val="36"/>
          <w:rtl/>
        </w:rPr>
        <w:t>خاتمة وتوصيات (موسّعة)</w:t>
      </w:r>
    </w:p>
    <w:p w14:paraId="3A570D04" w14:textId="77777777" w:rsidR="00C863A6" w:rsidRDefault="00F44E88" w:rsidP="005827BF">
      <w:pPr>
        <w:spacing w:after="180" w:line="320" w:lineRule="auto"/>
      </w:pPr>
      <w:r>
        <w:rPr>
          <w:rFonts w:ascii="Traditional Arabic" w:eastAsia="Traditional Arabic" w:hAnsi="Traditional Arabic" w:cs="Traditional Arabic"/>
          <w:sz w:val="26"/>
          <w:szCs w:val="26"/>
          <w:rtl/>
        </w:rPr>
        <w:t xml:space="preserve">كشفت هذه الدراسة عن التعقيد النفسي والاجتماعي الكامن وراء ظاهرة الخصومة بين الأخت وزوجة الأخ، والتي تتجاوز بكثير التفسيرات السطحية التي ترجعها إلى «الغيرة البسيطة» أو «اختلاف الطباع». لقد أوضح التحليل النفسي المعمّق، بنسخته الموسّعة التي تدمج المستويات الدينامية </w:t>
      </w:r>
      <w:proofErr w:type="spellStart"/>
      <w:r>
        <w:rPr>
          <w:rFonts w:ascii="Traditional Arabic" w:eastAsia="Traditional Arabic" w:hAnsi="Traditional Arabic" w:cs="Traditional Arabic"/>
          <w:sz w:val="26"/>
          <w:szCs w:val="26"/>
          <w:rtl/>
        </w:rPr>
        <w:t>والتعلّقية</w:t>
      </w:r>
      <w:proofErr w:type="spellEnd"/>
      <w:r>
        <w:rPr>
          <w:rFonts w:ascii="Traditional Arabic" w:eastAsia="Traditional Arabic" w:hAnsi="Traditional Arabic" w:cs="Traditional Arabic"/>
          <w:sz w:val="26"/>
          <w:szCs w:val="26"/>
          <w:rtl/>
        </w:rPr>
        <w:t xml:space="preserve"> والبنيوية والتطورية </w:t>
      </w:r>
      <w:proofErr w:type="spellStart"/>
      <w:r>
        <w:rPr>
          <w:rFonts w:ascii="Traditional Arabic" w:eastAsia="Traditional Arabic" w:hAnsi="Traditional Arabic" w:cs="Traditional Arabic"/>
          <w:sz w:val="26"/>
          <w:szCs w:val="26"/>
          <w:rtl/>
        </w:rPr>
        <w:t>والهوياتية</w:t>
      </w:r>
      <w:proofErr w:type="spellEnd"/>
      <w:r>
        <w:rPr>
          <w:rFonts w:ascii="Traditional Arabic" w:eastAsia="Traditional Arabic" w:hAnsi="Traditional Arabic" w:cs="Traditional Arabic"/>
          <w:sz w:val="26"/>
          <w:szCs w:val="26"/>
          <w:rtl/>
        </w:rPr>
        <w:t xml:space="preserve"> والثقافية معاً، أن هذه الخصومة تمثّل في جوهرها استجابة لمجموعة متداخلة من العوامل تشمل:</w:t>
      </w:r>
    </w:p>
    <w:p w14:paraId="389B2FAA" w14:textId="77777777" w:rsidR="00C863A6" w:rsidRDefault="00F44E88" w:rsidP="005827BF">
      <w:pPr>
        <w:spacing w:after="180" w:line="320" w:lineRule="auto"/>
        <w:ind w:right="400"/>
      </w:pPr>
      <w:r>
        <w:rPr>
          <w:rFonts w:ascii="Traditional Arabic" w:eastAsia="Traditional Arabic" w:hAnsi="Traditional Arabic" w:cs="Traditional Arabic"/>
          <w:b/>
          <w:bCs/>
          <w:color w:val="1F3864"/>
          <w:sz w:val="26"/>
          <w:szCs w:val="26"/>
          <w:rtl/>
        </w:rPr>
        <w:t xml:space="preserve">1.  </w:t>
      </w:r>
      <w:r>
        <w:rPr>
          <w:rFonts w:ascii="Traditional Arabic" w:eastAsia="Traditional Arabic" w:hAnsi="Traditional Arabic" w:cs="Traditional Arabic"/>
          <w:sz w:val="26"/>
          <w:szCs w:val="26"/>
          <w:rtl/>
        </w:rPr>
        <w:t xml:space="preserve">ديناميكيات الغيرة التنافسية المتجذّرة في أنماط التعلّق المبكرة والعلاقات الأخوية في الطفولة، وفي منطق تطوري أعمق يتعلق بتوزيع موارد الاستثمار العاطفي </w:t>
      </w:r>
      <w:proofErr w:type="spellStart"/>
      <w:r>
        <w:rPr>
          <w:rFonts w:ascii="Traditional Arabic" w:eastAsia="Traditional Arabic" w:hAnsi="Traditional Arabic" w:cs="Traditional Arabic"/>
          <w:sz w:val="26"/>
          <w:szCs w:val="26"/>
          <w:rtl/>
        </w:rPr>
        <w:t>والقرابي</w:t>
      </w:r>
      <w:proofErr w:type="spellEnd"/>
      <w:r>
        <w:rPr>
          <w:rFonts w:ascii="Traditional Arabic" w:eastAsia="Traditional Arabic" w:hAnsi="Traditional Arabic" w:cs="Traditional Arabic"/>
          <w:sz w:val="26"/>
          <w:szCs w:val="26"/>
          <w:rtl/>
        </w:rPr>
        <w:t>.</w:t>
      </w:r>
    </w:p>
    <w:p w14:paraId="34806519" w14:textId="77777777" w:rsidR="00C863A6" w:rsidRDefault="00F44E88" w:rsidP="005827BF">
      <w:pPr>
        <w:spacing w:after="180" w:line="320" w:lineRule="auto"/>
        <w:ind w:right="400"/>
      </w:pPr>
      <w:r>
        <w:rPr>
          <w:rFonts w:ascii="Traditional Arabic" w:eastAsia="Traditional Arabic" w:hAnsi="Traditional Arabic" w:cs="Traditional Arabic"/>
          <w:b/>
          <w:bCs/>
          <w:color w:val="1F3864"/>
          <w:sz w:val="26"/>
          <w:szCs w:val="26"/>
          <w:rtl/>
        </w:rPr>
        <w:t xml:space="preserve">2.  </w:t>
      </w:r>
      <w:r>
        <w:rPr>
          <w:rFonts w:ascii="Traditional Arabic" w:eastAsia="Traditional Arabic" w:hAnsi="Traditional Arabic" w:cs="Traditional Arabic"/>
          <w:sz w:val="26"/>
          <w:szCs w:val="26"/>
          <w:rtl/>
        </w:rPr>
        <w:t>إشكاليات الحدود الأسرية التي تنشأ عن فشل الأسرة في إعادة تشكيل أنظمتها بعد زواج أحد الأبناء، وما يصاحب ذلك من آليات تثليث وضعف في التمايز الذاتي لدى أفراد الأسرة.</w:t>
      </w:r>
    </w:p>
    <w:p w14:paraId="3CB34FD7" w14:textId="77777777" w:rsidR="00C863A6" w:rsidRDefault="00F44E88" w:rsidP="005827BF">
      <w:pPr>
        <w:spacing w:after="180" w:line="320" w:lineRule="auto"/>
        <w:ind w:right="400"/>
      </w:pPr>
      <w:r>
        <w:rPr>
          <w:rFonts w:ascii="Traditional Arabic" w:eastAsia="Traditional Arabic" w:hAnsi="Traditional Arabic" w:cs="Traditional Arabic"/>
          <w:b/>
          <w:bCs/>
          <w:color w:val="1F3864"/>
          <w:sz w:val="26"/>
          <w:szCs w:val="26"/>
          <w:rtl/>
        </w:rPr>
        <w:t xml:space="preserve">3.  </w:t>
      </w:r>
      <w:r>
        <w:rPr>
          <w:rFonts w:ascii="Traditional Arabic" w:eastAsia="Traditional Arabic" w:hAnsi="Traditional Arabic" w:cs="Traditional Arabic"/>
          <w:sz w:val="26"/>
          <w:szCs w:val="26"/>
          <w:rtl/>
        </w:rPr>
        <w:t xml:space="preserve">عوامل الشخصية الفردية مثل السمات النرجسية واضطرابات التعلّق، إلى جانب ديناميكيات المقارنة الاجتماعية والتصنيف </w:t>
      </w:r>
      <w:proofErr w:type="spellStart"/>
      <w:r>
        <w:rPr>
          <w:rFonts w:ascii="Traditional Arabic" w:eastAsia="Traditional Arabic" w:hAnsi="Traditional Arabic" w:cs="Traditional Arabic"/>
          <w:sz w:val="26"/>
          <w:szCs w:val="26"/>
          <w:rtl/>
        </w:rPr>
        <w:t>الهوياتي</w:t>
      </w:r>
      <w:proofErr w:type="spellEnd"/>
      <w:r>
        <w:rPr>
          <w:rFonts w:ascii="Traditional Arabic" w:eastAsia="Traditional Arabic" w:hAnsi="Traditional Arabic" w:cs="Traditional Arabic"/>
          <w:sz w:val="26"/>
          <w:szCs w:val="26"/>
          <w:rtl/>
        </w:rPr>
        <w:t xml:space="preserve"> بين «الداخل» و«الخارج» الأسري.</w:t>
      </w:r>
    </w:p>
    <w:p w14:paraId="460ACA30" w14:textId="77777777" w:rsidR="00C863A6" w:rsidRDefault="00F44E88" w:rsidP="005827BF">
      <w:pPr>
        <w:spacing w:after="180" w:line="320" w:lineRule="auto"/>
        <w:ind w:right="400"/>
      </w:pPr>
      <w:r>
        <w:rPr>
          <w:rFonts w:ascii="Traditional Arabic" w:eastAsia="Traditional Arabic" w:hAnsi="Traditional Arabic" w:cs="Traditional Arabic"/>
          <w:b/>
          <w:bCs/>
          <w:color w:val="1F3864"/>
          <w:sz w:val="26"/>
          <w:szCs w:val="26"/>
          <w:rtl/>
        </w:rPr>
        <w:t xml:space="preserve">4.  </w:t>
      </w:r>
      <w:r>
        <w:rPr>
          <w:rFonts w:ascii="Traditional Arabic" w:eastAsia="Traditional Arabic" w:hAnsi="Traditional Arabic" w:cs="Traditional Arabic"/>
          <w:sz w:val="26"/>
          <w:szCs w:val="26"/>
          <w:rtl/>
        </w:rPr>
        <w:t>السياقات الثقافية التي تشكّل الأدوار والتوقعات الأسرية بطرق محددة، بما فيها القيم الدينية كصلة الرحم حين تُستدعى بشكل انتقائي، وتتضاعف حدّتها في سياقات خاصة كالهجرة والاغتراب الثقافي.</w:t>
      </w:r>
    </w:p>
    <w:p w14:paraId="26FB8089"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توصيات موسّعة</w:t>
      </w:r>
    </w:p>
    <w:p w14:paraId="197ECD3B" w14:textId="77777777" w:rsidR="00C863A6" w:rsidRDefault="00F44E88" w:rsidP="005827BF">
      <w:pPr>
        <w:spacing w:after="180" w:line="320" w:lineRule="auto"/>
      </w:pPr>
      <w:r>
        <w:rPr>
          <w:rFonts w:ascii="Traditional Arabic" w:eastAsia="Traditional Arabic" w:hAnsi="Traditional Arabic" w:cs="Traditional Arabic"/>
          <w:sz w:val="26"/>
          <w:szCs w:val="26"/>
          <w:rtl/>
        </w:rPr>
        <w:t>للباحثين: ضرورة إجراء دراسات تجريبية وطولية مباشرة حول هذه الظاهرة، مع تطوير مقاييس نفسية متخصصة (كالمقياس المقترح في المحور الثامن) لتقييم ديناميكيات العلاقة بين الأخت وزوجة الأخ، ودراسة تأثير المتغيرات الثقافية على هذه الديناميكيات عبر مجتمعات عربية فرعية مختلفة، وكذلك في سياقات الهجرة والاغتراب.</w:t>
      </w:r>
    </w:p>
    <w:p w14:paraId="30941286" w14:textId="77777777" w:rsidR="00C863A6" w:rsidRDefault="00F44E88" w:rsidP="005827BF">
      <w:pPr>
        <w:spacing w:after="180" w:line="320" w:lineRule="auto"/>
      </w:pPr>
      <w:r>
        <w:rPr>
          <w:rFonts w:ascii="Traditional Arabic" w:eastAsia="Traditional Arabic" w:hAnsi="Traditional Arabic" w:cs="Traditional Arabic"/>
          <w:sz w:val="26"/>
          <w:szCs w:val="26"/>
          <w:rtl/>
        </w:rPr>
        <w:t xml:space="preserve">للمعالجين الأسريين: اعتماد نماذج </w:t>
      </w:r>
      <w:proofErr w:type="spellStart"/>
      <w:r>
        <w:rPr>
          <w:rFonts w:ascii="Traditional Arabic" w:eastAsia="Traditional Arabic" w:hAnsi="Traditional Arabic" w:cs="Traditional Arabic"/>
          <w:sz w:val="26"/>
          <w:szCs w:val="26"/>
          <w:rtl/>
        </w:rPr>
        <w:t>تدخّلية</w:t>
      </w:r>
      <w:proofErr w:type="spellEnd"/>
      <w:r>
        <w:rPr>
          <w:rFonts w:ascii="Traditional Arabic" w:eastAsia="Traditional Arabic" w:hAnsi="Traditional Arabic" w:cs="Traditional Arabic"/>
          <w:sz w:val="26"/>
          <w:szCs w:val="26"/>
          <w:rtl/>
        </w:rPr>
        <w:t xml:space="preserve"> متعددة المستويات تجمع بين العلاج البنيوي والعلاج عبر الأجيال والعلاج الفردي والعلاج السردي، مع مراعاة العوامل الفردية والأسرية والثقافية معاً، وتطوير بروتوكولات علاجية حساسة ثقافياً ودينياً للتعامل مع هذه الحالات، على غرار النموذج المتكامل المقترح في هذه الدراسة.</w:t>
      </w:r>
    </w:p>
    <w:p w14:paraId="3B975A19" w14:textId="77777777" w:rsidR="00C863A6" w:rsidRDefault="00F44E88" w:rsidP="005827BF">
      <w:pPr>
        <w:spacing w:after="180" w:line="320" w:lineRule="auto"/>
      </w:pPr>
      <w:r>
        <w:rPr>
          <w:rFonts w:ascii="Traditional Arabic" w:eastAsia="Traditional Arabic" w:hAnsi="Traditional Arabic" w:cs="Traditional Arabic"/>
          <w:sz w:val="26"/>
          <w:szCs w:val="26"/>
          <w:rtl/>
        </w:rPr>
        <w:t>للأسر: إدراك أهمية «المرونة الحدودية» التي تسمح بإعادة تشكيل العلاقات بعد الزواج، مع الحفاظ على الروابط العاطفية، وفهم أن «الولاء» للأسرة الأصلية لا يتعارض بالضرورة مع «الولاء» للأسرة الجديدة، وأن صلة الرحم واجب أخلاقي وديني لا يستلزم إلغاء خصوصية بيت الزوجية.</w:t>
      </w:r>
    </w:p>
    <w:p w14:paraId="38684C7F" w14:textId="77777777" w:rsidR="00C863A6" w:rsidRDefault="00F44E88" w:rsidP="005827BF">
      <w:pPr>
        <w:spacing w:after="180" w:line="320" w:lineRule="auto"/>
      </w:pPr>
      <w:r>
        <w:rPr>
          <w:rFonts w:ascii="Traditional Arabic" w:eastAsia="Traditional Arabic" w:hAnsi="Traditional Arabic" w:cs="Traditional Arabic"/>
          <w:sz w:val="26"/>
          <w:szCs w:val="26"/>
          <w:rtl/>
        </w:rPr>
        <w:t xml:space="preserve">للمجتمع: تعزيز الوعي بأهمية احترام خصوصية الأسرة النووية الجديدة، وتطوير خطاب ثقافي يوازن بين قيمة «صلة الرحم» وحق الزوجين في بناء مساحة مستقلة لعلاقتهما، مع الانتباه بشكل خاص إلى حاجات الأسر المهاجرة التي تواجه ضغوطاً إضافية على تماسكها </w:t>
      </w:r>
      <w:proofErr w:type="spellStart"/>
      <w:r>
        <w:rPr>
          <w:rFonts w:ascii="Traditional Arabic" w:eastAsia="Traditional Arabic" w:hAnsi="Traditional Arabic" w:cs="Traditional Arabic"/>
          <w:sz w:val="26"/>
          <w:szCs w:val="26"/>
          <w:rtl/>
        </w:rPr>
        <w:t>الهوياتي</w:t>
      </w:r>
      <w:proofErr w:type="spellEnd"/>
      <w:r>
        <w:rPr>
          <w:rFonts w:ascii="Traditional Arabic" w:eastAsia="Traditional Arabic" w:hAnsi="Traditional Arabic" w:cs="Traditional Arabic"/>
          <w:sz w:val="26"/>
          <w:szCs w:val="26"/>
          <w:rtl/>
        </w:rPr>
        <w:t>.</w:t>
      </w:r>
    </w:p>
    <w:p w14:paraId="144B6EB2" w14:textId="77777777" w:rsidR="00C863A6" w:rsidRDefault="00F44E88" w:rsidP="005827BF">
      <w:pPr>
        <w:spacing w:after="180" w:line="320" w:lineRule="auto"/>
      </w:pPr>
      <w:r>
        <w:rPr>
          <w:rFonts w:ascii="Traditional Arabic" w:eastAsia="Traditional Arabic" w:hAnsi="Traditional Arabic" w:cs="Traditional Arabic"/>
          <w:sz w:val="26"/>
          <w:szCs w:val="26"/>
          <w:rtl/>
        </w:rPr>
        <w:t xml:space="preserve">تمثّل الخصومة بين الأخت وزوجة الأخ تحدياً نفسياً واجتماعياً حقيقياً، لكنها تحمل في طياتها أيضاً فرصة للنمو والتطور عندما يتم التعامل معها بوعي وفهم عميقين. وكما أشارت </w:t>
      </w:r>
      <w:proofErr w:type="spellStart"/>
      <w:r>
        <w:rPr>
          <w:rFonts w:ascii="Traditional Arabic" w:eastAsia="Traditional Arabic" w:hAnsi="Traditional Arabic" w:cs="Traditional Arabic"/>
          <w:sz w:val="26"/>
          <w:szCs w:val="26"/>
          <w:rtl/>
        </w:rPr>
        <w:t>Carter</w:t>
      </w:r>
      <w:proofErr w:type="spellEnd"/>
      <w:r>
        <w:rPr>
          <w:rFonts w:ascii="Traditional Arabic" w:eastAsia="Traditional Arabic" w:hAnsi="Traditional Arabic" w:cs="Traditional Arabic"/>
          <w:sz w:val="26"/>
          <w:szCs w:val="26"/>
          <w:rtl/>
        </w:rPr>
        <w:t xml:space="preserve"> و </w:t>
      </w:r>
      <w:proofErr w:type="spellStart"/>
      <w:r>
        <w:rPr>
          <w:rFonts w:ascii="Traditional Arabic" w:eastAsia="Traditional Arabic" w:hAnsi="Traditional Arabic" w:cs="Traditional Arabic"/>
          <w:sz w:val="26"/>
          <w:szCs w:val="26"/>
          <w:rtl/>
        </w:rPr>
        <w:t>McGoldrick</w:t>
      </w:r>
      <w:proofErr w:type="spellEnd"/>
      <w:r>
        <w:rPr>
          <w:rFonts w:ascii="Traditional Arabic" w:eastAsia="Traditional Arabic" w:hAnsi="Traditional Arabic" w:cs="Traditional Arabic"/>
          <w:sz w:val="26"/>
          <w:szCs w:val="26"/>
          <w:rtl/>
        </w:rPr>
        <w:t xml:space="preserve"> (2005)، فإن الأزمات الأسرية ليست مجرد مشكلات يجب حلّها، بل هي نقاط تحول في دورة حياة الأسرة يمكن أن تؤدي إلى مستويات أعلى من النضج والتمايز والتقارب الحقيقي.</w:t>
      </w:r>
    </w:p>
    <w:p w14:paraId="2CE24BE0" w14:textId="77777777" w:rsidR="00C863A6" w:rsidRDefault="00F44E88" w:rsidP="005827BF">
      <w:pPr>
        <w:pBdr>
          <w:bottom w:val="single" w:sz="12" w:space="6" w:color="B8860B"/>
        </w:pBdr>
        <w:spacing w:before="420" w:after="220"/>
      </w:pPr>
      <w:r>
        <w:rPr>
          <w:rFonts w:ascii="Traditional Arabic" w:eastAsia="Traditional Arabic" w:hAnsi="Traditional Arabic" w:cs="Traditional Arabic"/>
          <w:b/>
          <w:bCs/>
          <w:color w:val="1F3864"/>
          <w:sz w:val="36"/>
          <w:szCs w:val="36"/>
          <w:rtl/>
        </w:rPr>
        <w:t>قائمة المراجع</w:t>
      </w:r>
    </w:p>
    <w:p w14:paraId="0085A679" w14:textId="77777777" w:rsidR="00C863A6" w:rsidRDefault="00F44E88" w:rsidP="005827BF">
      <w:pPr>
        <w:spacing w:before="300" w:after="160"/>
      </w:pPr>
      <w:r>
        <w:rPr>
          <w:rFonts w:ascii="Traditional Arabic" w:eastAsia="Traditional Arabic" w:hAnsi="Traditional Arabic" w:cs="Traditional Arabic"/>
          <w:b/>
          <w:bCs/>
          <w:color w:val="1F6F6B"/>
          <w:sz w:val="30"/>
          <w:szCs w:val="30"/>
          <w:rtl/>
        </w:rPr>
        <w:t>المراجع الأجنبية</w:t>
      </w:r>
    </w:p>
    <w:p w14:paraId="2250181F"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 </w:t>
      </w:r>
      <w:proofErr w:type="spellStart"/>
      <w:r>
        <w:rPr>
          <w:rFonts w:ascii="Traditional Arabic" w:eastAsia="Traditional Arabic" w:hAnsi="Traditional Arabic" w:cs="Traditional Arabic"/>
          <w:sz w:val="24"/>
          <w:szCs w:val="24"/>
          <w:rtl/>
        </w:rPr>
        <w:t>Ainsworth</w:t>
      </w:r>
      <w:proofErr w:type="spellEnd"/>
      <w:r>
        <w:rPr>
          <w:rFonts w:ascii="Traditional Arabic" w:eastAsia="Traditional Arabic" w:hAnsi="Traditional Arabic" w:cs="Traditional Arabic"/>
          <w:sz w:val="24"/>
          <w:szCs w:val="24"/>
          <w:rtl/>
        </w:rPr>
        <w:t xml:space="preserve">, M. D. S., </w:t>
      </w:r>
      <w:proofErr w:type="spellStart"/>
      <w:r>
        <w:rPr>
          <w:rFonts w:ascii="Traditional Arabic" w:eastAsia="Traditional Arabic" w:hAnsi="Traditional Arabic" w:cs="Traditional Arabic"/>
          <w:sz w:val="24"/>
          <w:szCs w:val="24"/>
          <w:rtl/>
        </w:rPr>
        <w:t>Blehar</w:t>
      </w:r>
      <w:proofErr w:type="spellEnd"/>
      <w:r>
        <w:rPr>
          <w:rFonts w:ascii="Traditional Arabic" w:eastAsia="Traditional Arabic" w:hAnsi="Traditional Arabic" w:cs="Traditional Arabic"/>
          <w:sz w:val="24"/>
          <w:szCs w:val="24"/>
          <w:rtl/>
        </w:rPr>
        <w:t xml:space="preserve">, M. C., </w:t>
      </w:r>
      <w:proofErr w:type="spellStart"/>
      <w:r>
        <w:rPr>
          <w:rFonts w:ascii="Traditional Arabic" w:eastAsia="Traditional Arabic" w:hAnsi="Traditional Arabic" w:cs="Traditional Arabic"/>
          <w:sz w:val="24"/>
          <w:szCs w:val="24"/>
          <w:rtl/>
        </w:rPr>
        <w:t>Waters</w:t>
      </w:r>
      <w:proofErr w:type="spellEnd"/>
      <w:r>
        <w:rPr>
          <w:rFonts w:ascii="Traditional Arabic" w:eastAsia="Traditional Arabic" w:hAnsi="Traditional Arabic" w:cs="Traditional Arabic"/>
          <w:sz w:val="24"/>
          <w:szCs w:val="24"/>
          <w:rtl/>
        </w:rPr>
        <w:t xml:space="preserve">, E., &amp; </w:t>
      </w:r>
      <w:proofErr w:type="spellStart"/>
      <w:r>
        <w:rPr>
          <w:rFonts w:ascii="Traditional Arabic" w:eastAsia="Traditional Arabic" w:hAnsi="Traditional Arabic" w:cs="Traditional Arabic"/>
          <w:sz w:val="24"/>
          <w:szCs w:val="24"/>
          <w:rtl/>
        </w:rPr>
        <w:t>Wall</w:t>
      </w:r>
      <w:proofErr w:type="spellEnd"/>
      <w:r>
        <w:rPr>
          <w:rFonts w:ascii="Traditional Arabic" w:eastAsia="Traditional Arabic" w:hAnsi="Traditional Arabic" w:cs="Traditional Arabic"/>
          <w:sz w:val="24"/>
          <w:szCs w:val="24"/>
          <w:rtl/>
        </w:rPr>
        <w:t xml:space="preserve">, S. (1978). </w:t>
      </w:r>
      <w:proofErr w:type="spellStart"/>
      <w:r>
        <w:rPr>
          <w:rFonts w:ascii="Traditional Arabic" w:eastAsia="Traditional Arabic" w:hAnsi="Traditional Arabic" w:cs="Traditional Arabic"/>
          <w:sz w:val="24"/>
          <w:szCs w:val="24"/>
          <w:rtl/>
        </w:rPr>
        <w:t>Patterns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attachment</w:t>
      </w:r>
      <w:proofErr w:type="spellEnd"/>
      <w:r>
        <w:rPr>
          <w:rFonts w:ascii="Traditional Arabic" w:eastAsia="Traditional Arabic" w:hAnsi="Traditional Arabic" w:cs="Traditional Arabic"/>
          <w:sz w:val="24"/>
          <w:szCs w:val="24"/>
          <w:rtl/>
        </w:rPr>
        <w:t xml:space="preserve">: A </w:t>
      </w:r>
      <w:proofErr w:type="spellStart"/>
      <w:r>
        <w:rPr>
          <w:rFonts w:ascii="Traditional Arabic" w:eastAsia="Traditional Arabic" w:hAnsi="Traditional Arabic" w:cs="Traditional Arabic"/>
          <w:sz w:val="24"/>
          <w:szCs w:val="24"/>
          <w:rtl/>
        </w:rPr>
        <w:t>psychological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study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strange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situation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Lawrence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Erlbaum</w:t>
      </w:r>
      <w:proofErr w:type="spellEnd"/>
      <w:r>
        <w:rPr>
          <w:rFonts w:ascii="Traditional Arabic" w:eastAsia="Traditional Arabic" w:hAnsi="Traditional Arabic" w:cs="Traditional Arabic"/>
          <w:sz w:val="24"/>
          <w:szCs w:val="24"/>
          <w:rtl/>
        </w:rPr>
        <w:t>.</w:t>
      </w:r>
    </w:p>
    <w:p w14:paraId="75BA1E86"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2. </w:t>
      </w:r>
      <w:proofErr w:type="spellStart"/>
      <w:r>
        <w:rPr>
          <w:rFonts w:ascii="Traditional Arabic" w:eastAsia="Traditional Arabic" w:hAnsi="Traditional Arabic" w:cs="Traditional Arabic"/>
          <w:sz w:val="24"/>
          <w:szCs w:val="24"/>
          <w:rtl/>
        </w:rPr>
        <w:t>Barakat</w:t>
      </w:r>
      <w:proofErr w:type="spellEnd"/>
      <w:r>
        <w:rPr>
          <w:rFonts w:ascii="Traditional Arabic" w:eastAsia="Traditional Arabic" w:hAnsi="Traditional Arabic" w:cs="Traditional Arabic"/>
          <w:sz w:val="24"/>
          <w:szCs w:val="24"/>
          <w:rtl/>
        </w:rPr>
        <w:t xml:space="preserve">, H. (1993).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Arab</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world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Society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culture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state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University</w:t>
      </w:r>
      <w:proofErr w:type="spellEnd"/>
      <w:r>
        <w:rPr>
          <w:rFonts w:ascii="Traditional Arabic" w:eastAsia="Traditional Arabic" w:hAnsi="Traditional Arabic" w:cs="Traditional Arabic"/>
          <w:sz w:val="24"/>
          <w:szCs w:val="24"/>
          <w:rtl/>
        </w:rPr>
        <w:t xml:space="preserve"> of </w:t>
      </w:r>
      <w:proofErr w:type="spellStart"/>
      <w:r>
        <w:rPr>
          <w:rFonts w:ascii="Traditional Arabic" w:eastAsia="Traditional Arabic" w:hAnsi="Traditional Arabic" w:cs="Traditional Arabic"/>
          <w:sz w:val="24"/>
          <w:szCs w:val="24"/>
          <w:rtl/>
        </w:rPr>
        <w:t>California</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0031E80B"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3. </w:t>
      </w:r>
      <w:proofErr w:type="spellStart"/>
      <w:r>
        <w:rPr>
          <w:rFonts w:ascii="Traditional Arabic" w:eastAsia="Traditional Arabic" w:hAnsi="Traditional Arabic" w:cs="Traditional Arabic"/>
          <w:sz w:val="24"/>
          <w:szCs w:val="24"/>
          <w:rtl/>
        </w:rPr>
        <w:t>Bearman</w:t>
      </w:r>
      <w:proofErr w:type="spellEnd"/>
      <w:r>
        <w:rPr>
          <w:rFonts w:ascii="Traditional Arabic" w:eastAsia="Traditional Arabic" w:hAnsi="Traditional Arabic" w:cs="Traditional Arabic"/>
          <w:sz w:val="24"/>
          <w:szCs w:val="24"/>
          <w:rtl/>
        </w:rPr>
        <w:t xml:space="preserve">, S., </w:t>
      </w:r>
      <w:proofErr w:type="spellStart"/>
      <w:r>
        <w:rPr>
          <w:rFonts w:ascii="Traditional Arabic" w:eastAsia="Traditional Arabic" w:hAnsi="Traditional Arabic" w:cs="Traditional Arabic"/>
          <w:sz w:val="24"/>
          <w:szCs w:val="24"/>
          <w:rtl/>
        </w:rPr>
        <w:t>Korobov</w:t>
      </w:r>
      <w:proofErr w:type="spellEnd"/>
      <w:r>
        <w:rPr>
          <w:rFonts w:ascii="Traditional Arabic" w:eastAsia="Traditional Arabic" w:hAnsi="Traditional Arabic" w:cs="Traditional Arabic"/>
          <w:sz w:val="24"/>
          <w:szCs w:val="24"/>
          <w:rtl/>
        </w:rPr>
        <w:t xml:space="preserve">, N., &amp; </w:t>
      </w:r>
      <w:proofErr w:type="spellStart"/>
      <w:r>
        <w:rPr>
          <w:rFonts w:ascii="Traditional Arabic" w:eastAsia="Traditional Arabic" w:hAnsi="Traditional Arabic" w:cs="Traditional Arabic"/>
          <w:sz w:val="24"/>
          <w:szCs w:val="24"/>
          <w:rtl/>
        </w:rPr>
        <w:t>Thorne</w:t>
      </w:r>
      <w:proofErr w:type="spellEnd"/>
      <w:r>
        <w:rPr>
          <w:rFonts w:ascii="Traditional Arabic" w:eastAsia="Traditional Arabic" w:hAnsi="Traditional Arabic" w:cs="Traditional Arabic"/>
          <w:sz w:val="24"/>
          <w:szCs w:val="24"/>
          <w:rtl/>
        </w:rPr>
        <w:t xml:space="preserve">, A. (2009).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fabric</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internalized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sexism</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Journal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Integrated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Social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Sciences</w:t>
      </w:r>
      <w:proofErr w:type="spellEnd"/>
      <w:r>
        <w:rPr>
          <w:rFonts w:ascii="Traditional Arabic" w:eastAsia="Traditional Arabic" w:hAnsi="Traditional Arabic" w:cs="Traditional Arabic"/>
          <w:sz w:val="24"/>
          <w:szCs w:val="24"/>
          <w:rtl/>
        </w:rPr>
        <w:t>, 1(1), 10-47.</w:t>
      </w:r>
    </w:p>
    <w:p w14:paraId="159F9257"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4. </w:t>
      </w:r>
      <w:proofErr w:type="spellStart"/>
      <w:r>
        <w:rPr>
          <w:rFonts w:ascii="Traditional Arabic" w:eastAsia="Traditional Arabic" w:hAnsi="Traditional Arabic" w:cs="Traditional Arabic"/>
          <w:sz w:val="24"/>
          <w:szCs w:val="24"/>
          <w:rtl/>
        </w:rPr>
        <w:t>Boszormenyi-Nagy</w:t>
      </w:r>
      <w:proofErr w:type="spellEnd"/>
      <w:r>
        <w:rPr>
          <w:rFonts w:ascii="Traditional Arabic" w:eastAsia="Traditional Arabic" w:hAnsi="Traditional Arabic" w:cs="Traditional Arabic"/>
          <w:sz w:val="24"/>
          <w:szCs w:val="24"/>
          <w:rtl/>
        </w:rPr>
        <w:t xml:space="preserve">, I., &amp; </w:t>
      </w:r>
      <w:proofErr w:type="spellStart"/>
      <w:r>
        <w:rPr>
          <w:rFonts w:ascii="Traditional Arabic" w:eastAsia="Traditional Arabic" w:hAnsi="Traditional Arabic" w:cs="Traditional Arabic"/>
          <w:sz w:val="24"/>
          <w:szCs w:val="24"/>
          <w:rtl/>
        </w:rPr>
        <w:t>Spark</w:t>
      </w:r>
      <w:proofErr w:type="spellEnd"/>
      <w:r>
        <w:rPr>
          <w:rFonts w:ascii="Traditional Arabic" w:eastAsia="Traditional Arabic" w:hAnsi="Traditional Arabic" w:cs="Traditional Arabic"/>
          <w:sz w:val="24"/>
          <w:szCs w:val="24"/>
          <w:rtl/>
        </w:rPr>
        <w:t xml:space="preserve">, G. M. (1973). </w:t>
      </w:r>
      <w:proofErr w:type="spellStart"/>
      <w:r>
        <w:rPr>
          <w:rFonts w:ascii="Traditional Arabic" w:eastAsia="Traditional Arabic" w:hAnsi="Traditional Arabic" w:cs="Traditional Arabic"/>
          <w:sz w:val="24"/>
          <w:szCs w:val="24"/>
          <w:rtl/>
        </w:rPr>
        <w:t>Invisible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loyalties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Reciprocity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intergenerational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family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therapy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Harper</w:t>
      </w:r>
      <w:proofErr w:type="spellEnd"/>
      <w:r>
        <w:rPr>
          <w:rFonts w:ascii="Traditional Arabic" w:eastAsia="Traditional Arabic" w:hAnsi="Traditional Arabic" w:cs="Traditional Arabic"/>
          <w:sz w:val="24"/>
          <w:szCs w:val="24"/>
          <w:rtl/>
        </w:rPr>
        <w:t xml:space="preserve"> &amp; </w:t>
      </w:r>
      <w:proofErr w:type="spellStart"/>
      <w:r>
        <w:rPr>
          <w:rFonts w:ascii="Traditional Arabic" w:eastAsia="Traditional Arabic" w:hAnsi="Traditional Arabic" w:cs="Traditional Arabic"/>
          <w:sz w:val="24"/>
          <w:szCs w:val="24"/>
          <w:rtl/>
        </w:rPr>
        <w:t>Row</w:t>
      </w:r>
      <w:proofErr w:type="spellEnd"/>
      <w:r>
        <w:rPr>
          <w:rFonts w:ascii="Traditional Arabic" w:eastAsia="Traditional Arabic" w:hAnsi="Traditional Arabic" w:cs="Traditional Arabic"/>
          <w:sz w:val="24"/>
          <w:szCs w:val="24"/>
          <w:rtl/>
        </w:rPr>
        <w:t>.</w:t>
      </w:r>
    </w:p>
    <w:p w14:paraId="25BDCAC2"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5. </w:t>
      </w:r>
      <w:proofErr w:type="spellStart"/>
      <w:r>
        <w:rPr>
          <w:rFonts w:ascii="Traditional Arabic" w:eastAsia="Traditional Arabic" w:hAnsi="Traditional Arabic" w:cs="Traditional Arabic"/>
          <w:sz w:val="24"/>
          <w:szCs w:val="24"/>
          <w:rtl/>
        </w:rPr>
        <w:t>Bowen</w:t>
      </w:r>
      <w:proofErr w:type="spellEnd"/>
      <w:r>
        <w:rPr>
          <w:rFonts w:ascii="Traditional Arabic" w:eastAsia="Traditional Arabic" w:hAnsi="Traditional Arabic" w:cs="Traditional Arabic"/>
          <w:sz w:val="24"/>
          <w:szCs w:val="24"/>
          <w:rtl/>
        </w:rPr>
        <w:t xml:space="preserve">, M. (1978). </w:t>
      </w:r>
      <w:proofErr w:type="spellStart"/>
      <w:r>
        <w:rPr>
          <w:rFonts w:ascii="Traditional Arabic" w:eastAsia="Traditional Arabic" w:hAnsi="Traditional Arabic" w:cs="Traditional Arabic"/>
          <w:sz w:val="24"/>
          <w:szCs w:val="24"/>
          <w:rtl/>
        </w:rPr>
        <w:t>Family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therapy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clinical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practice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Jason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Aronson</w:t>
      </w:r>
      <w:proofErr w:type="spellEnd"/>
      <w:r>
        <w:rPr>
          <w:rFonts w:ascii="Traditional Arabic" w:eastAsia="Traditional Arabic" w:hAnsi="Traditional Arabic" w:cs="Traditional Arabic"/>
          <w:sz w:val="24"/>
          <w:szCs w:val="24"/>
          <w:rtl/>
        </w:rPr>
        <w:t>.</w:t>
      </w:r>
    </w:p>
    <w:p w14:paraId="7D182A54"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6. </w:t>
      </w:r>
      <w:proofErr w:type="spellStart"/>
      <w:r>
        <w:rPr>
          <w:rFonts w:ascii="Traditional Arabic" w:eastAsia="Traditional Arabic" w:hAnsi="Traditional Arabic" w:cs="Traditional Arabic"/>
          <w:sz w:val="24"/>
          <w:szCs w:val="24"/>
          <w:rtl/>
        </w:rPr>
        <w:t>Bowlby</w:t>
      </w:r>
      <w:proofErr w:type="spellEnd"/>
      <w:r>
        <w:rPr>
          <w:rFonts w:ascii="Traditional Arabic" w:eastAsia="Traditional Arabic" w:hAnsi="Traditional Arabic" w:cs="Traditional Arabic"/>
          <w:sz w:val="24"/>
          <w:szCs w:val="24"/>
          <w:rtl/>
        </w:rPr>
        <w:t xml:space="preserve">, J. (1969). </w:t>
      </w:r>
      <w:proofErr w:type="spellStart"/>
      <w:r>
        <w:rPr>
          <w:rFonts w:ascii="Traditional Arabic" w:eastAsia="Traditional Arabic" w:hAnsi="Traditional Arabic" w:cs="Traditional Arabic"/>
          <w:sz w:val="24"/>
          <w:szCs w:val="24"/>
          <w:rtl/>
        </w:rPr>
        <w:t>Attachment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loss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Vol</w:t>
      </w:r>
      <w:proofErr w:type="spellEnd"/>
      <w:r>
        <w:rPr>
          <w:rFonts w:ascii="Traditional Arabic" w:eastAsia="Traditional Arabic" w:hAnsi="Traditional Arabic" w:cs="Traditional Arabic"/>
          <w:sz w:val="24"/>
          <w:szCs w:val="24"/>
          <w:rtl/>
        </w:rPr>
        <w:t xml:space="preserve">. 1. </w:t>
      </w:r>
      <w:proofErr w:type="spellStart"/>
      <w:r>
        <w:rPr>
          <w:rFonts w:ascii="Traditional Arabic" w:eastAsia="Traditional Arabic" w:hAnsi="Traditional Arabic" w:cs="Traditional Arabic"/>
          <w:sz w:val="24"/>
          <w:szCs w:val="24"/>
          <w:rtl/>
        </w:rPr>
        <w:t>Attachment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Basic</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Books</w:t>
      </w:r>
      <w:proofErr w:type="spellEnd"/>
      <w:r>
        <w:rPr>
          <w:rFonts w:ascii="Traditional Arabic" w:eastAsia="Traditional Arabic" w:hAnsi="Traditional Arabic" w:cs="Traditional Arabic"/>
          <w:sz w:val="24"/>
          <w:szCs w:val="24"/>
          <w:rtl/>
        </w:rPr>
        <w:t>.</w:t>
      </w:r>
    </w:p>
    <w:p w14:paraId="231CD13A"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7. </w:t>
      </w:r>
      <w:proofErr w:type="spellStart"/>
      <w:r>
        <w:rPr>
          <w:rFonts w:ascii="Traditional Arabic" w:eastAsia="Traditional Arabic" w:hAnsi="Traditional Arabic" w:cs="Traditional Arabic"/>
          <w:sz w:val="24"/>
          <w:szCs w:val="24"/>
          <w:rtl/>
        </w:rPr>
        <w:t>Bowlby</w:t>
      </w:r>
      <w:proofErr w:type="spellEnd"/>
      <w:r>
        <w:rPr>
          <w:rFonts w:ascii="Traditional Arabic" w:eastAsia="Traditional Arabic" w:hAnsi="Traditional Arabic" w:cs="Traditional Arabic"/>
          <w:sz w:val="24"/>
          <w:szCs w:val="24"/>
          <w:rtl/>
        </w:rPr>
        <w:t xml:space="preserve">, J. (1973). </w:t>
      </w:r>
      <w:proofErr w:type="spellStart"/>
      <w:r>
        <w:rPr>
          <w:rFonts w:ascii="Traditional Arabic" w:eastAsia="Traditional Arabic" w:hAnsi="Traditional Arabic" w:cs="Traditional Arabic"/>
          <w:sz w:val="24"/>
          <w:szCs w:val="24"/>
          <w:rtl/>
        </w:rPr>
        <w:t>Attachment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loss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Vol</w:t>
      </w:r>
      <w:proofErr w:type="spellEnd"/>
      <w:r>
        <w:rPr>
          <w:rFonts w:ascii="Traditional Arabic" w:eastAsia="Traditional Arabic" w:hAnsi="Traditional Arabic" w:cs="Traditional Arabic"/>
          <w:sz w:val="24"/>
          <w:szCs w:val="24"/>
          <w:rtl/>
        </w:rPr>
        <w:t xml:space="preserve">. 2. </w:t>
      </w:r>
      <w:proofErr w:type="spellStart"/>
      <w:r>
        <w:rPr>
          <w:rFonts w:ascii="Traditional Arabic" w:eastAsia="Traditional Arabic" w:hAnsi="Traditional Arabic" w:cs="Traditional Arabic"/>
          <w:sz w:val="24"/>
          <w:szCs w:val="24"/>
          <w:rtl/>
        </w:rPr>
        <w:t>Separation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Anxiety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anger</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Basic</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Books</w:t>
      </w:r>
      <w:proofErr w:type="spellEnd"/>
      <w:r>
        <w:rPr>
          <w:rFonts w:ascii="Traditional Arabic" w:eastAsia="Traditional Arabic" w:hAnsi="Traditional Arabic" w:cs="Traditional Arabic"/>
          <w:sz w:val="24"/>
          <w:szCs w:val="24"/>
          <w:rtl/>
        </w:rPr>
        <w:t>.</w:t>
      </w:r>
    </w:p>
    <w:p w14:paraId="23936986"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8. </w:t>
      </w:r>
      <w:proofErr w:type="spellStart"/>
      <w:r>
        <w:rPr>
          <w:rFonts w:ascii="Traditional Arabic" w:eastAsia="Traditional Arabic" w:hAnsi="Traditional Arabic" w:cs="Traditional Arabic"/>
          <w:sz w:val="24"/>
          <w:szCs w:val="24"/>
          <w:rtl/>
        </w:rPr>
        <w:t>Buss</w:t>
      </w:r>
      <w:proofErr w:type="spellEnd"/>
      <w:r>
        <w:rPr>
          <w:rFonts w:ascii="Traditional Arabic" w:eastAsia="Traditional Arabic" w:hAnsi="Traditional Arabic" w:cs="Traditional Arabic"/>
          <w:sz w:val="24"/>
          <w:szCs w:val="24"/>
          <w:rtl/>
        </w:rPr>
        <w:t xml:space="preserve">, D. M. (2000).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dangerous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passion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Why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jealousy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necessary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love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sex</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Free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69441025"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9. </w:t>
      </w:r>
      <w:proofErr w:type="spellStart"/>
      <w:r>
        <w:rPr>
          <w:rFonts w:ascii="Traditional Arabic" w:eastAsia="Traditional Arabic" w:hAnsi="Traditional Arabic" w:cs="Traditional Arabic"/>
          <w:sz w:val="24"/>
          <w:szCs w:val="24"/>
          <w:rtl/>
        </w:rPr>
        <w:t>Cain</w:t>
      </w:r>
      <w:proofErr w:type="spellEnd"/>
      <w:r>
        <w:rPr>
          <w:rFonts w:ascii="Traditional Arabic" w:eastAsia="Traditional Arabic" w:hAnsi="Traditional Arabic" w:cs="Traditional Arabic"/>
          <w:sz w:val="24"/>
          <w:szCs w:val="24"/>
          <w:rtl/>
        </w:rPr>
        <w:t xml:space="preserve">, S. (2012). </w:t>
      </w:r>
      <w:proofErr w:type="spellStart"/>
      <w:r>
        <w:rPr>
          <w:rFonts w:ascii="Traditional Arabic" w:eastAsia="Traditional Arabic" w:hAnsi="Traditional Arabic" w:cs="Traditional Arabic"/>
          <w:sz w:val="24"/>
          <w:szCs w:val="24"/>
          <w:rtl/>
        </w:rPr>
        <w:t>Quiet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power</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introverts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a </w:t>
      </w:r>
      <w:proofErr w:type="spellStart"/>
      <w:r>
        <w:rPr>
          <w:rFonts w:ascii="Traditional Arabic" w:eastAsia="Traditional Arabic" w:hAnsi="Traditional Arabic" w:cs="Traditional Arabic"/>
          <w:sz w:val="24"/>
          <w:szCs w:val="24"/>
          <w:rtl/>
        </w:rPr>
        <w:t>world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that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can't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stop</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talking</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Crown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Publishers</w:t>
      </w:r>
      <w:proofErr w:type="spellEnd"/>
      <w:r>
        <w:rPr>
          <w:rFonts w:ascii="Traditional Arabic" w:eastAsia="Traditional Arabic" w:hAnsi="Traditional Arabic" w:cs="Traditional Arabic"/>
          <w:sz w:val="24"/>
          <w:szCs w:val="24"/>
          <w:rtl/>
        </w:rPr>
        <w:t>.</w:t>
      </w:r>
    </w:p>
    <w:p w14:paraId="732C4CCE"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10. </w:t>
      </w:r>
      <w:proofErr w:type="spellStart"/>
      <w:r>
        <w:rPr>
          <w:rFonts w:ascii="Traditional Arabic" w:eastAsia="Traditional Arabic" w:hAnsi="Traditional Arabic" w:cs="Traditional Arabic"/>
          <w:sz w:val="24"/>
          <w:szCs w:val="24"/>
          <w:rtl/>
        </w:rPr>
        <w:t>Carter</w:t>
      </w:r>
      <w:proofErr w:type="spellEnd"/>
      <w:r>
        <w:rPr>
          <w:rFonts w:ascii="Traditional Arabic" w:eastAsia="Traditional Arabic" w:hAnsi="Traditional Arabic" w:cs="Traditional Arabic"/>
          <w:sz w:val="24"/>
          <w:szCs w:val="24"/>
          <w:rtl/>
        </w:rPr>
        <w:t xml:space="preserve">, B., &amp; </w:t>
      </w:r>
      <w:proofErr w:type="spellStart"/>
      <w:r>
        <w:rPr>
          <w:rFonts w:ascii="Traditional Arabic" w:eastAsia="Traditional Arabic" w:hAnsi="Traditional Arabic" w:cs="Traditional Arabic"/>
          <w:sz w:val="24"/>
          <w:szCs w:val="24"/>
          <w:rtl/>
        </w:rPr>
        <w:t>McGoldrick</w:t>
      </w:r>
      <w:proofErr w:type="spellEnd"/>
      <w:r>
        <w:rPr>
          <w:rFonts w:ascii="Traditional Arabic" w:eastAsia="Traditional Arabic" w:hAnsi="Traditional Arabic" w:cs="Traditional Arabic"/>
          <w:sz w:val="24"/>
          <w:szCs w:val="24"/>
          <w:rtl/>
        </w:rPr>
        <w:t>, M. (</w:t>
      </w:r>
      <w:proofErr w:type="spellStart"/>
      <w:r>
        <w:rPr>
          <w:rFonts w:ascii="Traditional Arabic" w:eastAsia="Traditional Arabic" w:hAnsi="Traditional Arabic" w:cs="Traditional Arabic"/>
          <w:sz w:val="24"/>
          <w:szCs w:val="24"/>
          <w:rtl/>
        </w:rPr>
        <w:t>Eds</w:t>
      </w:r>
      <w:proofErr w:type="spellEnd"/>
      <w:r>
        <w:rPr>
          <w:rFonts w:ascii="Traditional Arabic" w:eastAsia="Traditional Arabic" w:hAnsi="Traditional Arabic" w:cs="Traditional Arabic"/>
          <w:sz w:val="24"/>
          <w:szCs w:val="24"/>
          <w:rtl/>
        </w:rPr>
        <w:t xml:space="preserve">.). (2005).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expanded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family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life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cycle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Individual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family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social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perspectives</w:t>
      </w:r>
      <w:proofErr w:type="spellEnd"/>
      <w:r>
        <w:rPr>
          <w:rFonts w:ascii="Traditional Arabic" w:eastAsia="Traditional Arabic" w:hAnsi="Traditional Arabic" w:cs="Traditional Arabic"/>
          <w:sz w:val="24"/>
          <w:szCs w:val="24"/>
          <w:rtl/>
        </w:rPr>
        <w:t xml:space="preserve"> (3rd </w:t>
      </w:r>
      <w:proofErr w:type="spellStart"/>
      <w:r>
        <w:rPr>
          <w:rFonts w:ascii="Traditional Arabic" w:eastAsia="Traditional Arabic" w:hAnsi="Traditional Arabic" w:cs="Traditional Arabic"/>
          <w:sz w:val="24"/>
          <w:szCs w:val="24"/>
          <w:rtl/>
        </w:rPr>
        <w:t>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Allyn</w:t>
      </w:r>
      <w:proofErr w:type="spellEnd"/>
      <w:r>
        <w:rPr>
          <w:rFonts w:ascii="Traditional Arabic" w:eastAsia="Traditional Arabic" w:hAnsi="Traditional Arabic" w:cs="Traditional Arabic"/>
          <w:sz w:val="24"/>
          <w:szCs w:val="24"/>
          <w:rtl/>
        </w:rPr>
        <w:t xml:space="preserve"> &amp; </w:t>
      </w:r>
      <w:proofErr w:type="spellStart"/>
      <w:r>
        <w:rPr>
          <w:rFonts w:ascii="Traditional Arabic" w:eastAsia="Traditional Arabic" w:hAnsi="Traditional Arabic" w:cs="Traditional Arabic"/>
          <w:sz w:val="24"/>
          <w:szCs w:val="24"/>
          <w:rtl/>
        </w:rPr>
        <w:t>Bacon</w:t>
      </w:r>
      <w:proofErr w:type="spellEnd"/>
      <w:r>
        <w:rPr>
          <w:rFonts w:ascii="Traditional Arabic" w:eastAsia="Traditional Arabic" w:hAnsi="Traditional Arabic" w:cs="Traditional Arabic"/>
          <w:sz w:val="24"/>
          <w:szCs w:val="24"/>
          <w:rtl/>
        </w:rPr>
        <w:t>.</w:t>
      </w:r>
    </w:p>
    <w:p w14:paraId="058B7439"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11. </w:t>
      </w:r>
      <w:proofErr w:type="spellStart"/>
      <w:r>
        <w:rPr>
          <w:rFonts w:ascii="Traditional Arabic" w:eastAsia="Traditional Arabic" w:hAnsi="Traditional Arabic" w:cs="Traditional Arabic"/>
          <w:sz w:val="24"/>
          <w:szCs w:val="24"/>
          <w:rtl/>
        </w:rPr>
        <w:t>Chesler</w:t>
      </w:r>
      <w:proofErr w:type="spellEnd"/>
      <w:r>
        <w:rPr>
          <w:rFonts w:ascii="Traditional Arabic" w:eastAsia="Traditional Arabic" w:hAnsi="Traditional Arabic" w:cs="Traditional Arabic"/>
          <w:sz w:val="24"/>
          <w:szCs w:val="24"/>
          <w:rtl/>
        </w:rPr>
        <w:t xml:space="preserve">, P. (2001). </w:t>
      </w:r>
      <w:proofErr w:type="spellStart"/>
      <w:r>
        <w:rPr>
          <w:rFonts w:ascii="Traditional Arabic" w:eastAsia="Traditional Arabic" w:hAnsi="Traditional Arabic" w:cs="Traditional Arabic"/>
          <w:sz w:val="24"/>
          <w:szCs w:val="24"/>
          <w:rtl/>
        </w:rPr>
        <w:t>Woman's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inhumanity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to</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woman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Thunder's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Mouth</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roofErr w:type="spellStart"/>
      <w:r>
        <w:rPr>
          <w:rFonts w:ascii="Traditional Arabic" w:eastAsia="Traditional Arabic" w:hAnsi="Traditional Arabic" w:cs="Traditional Arabic"/>
          <w:sz w:val="24"/>
          <w:szCs w:val="24"/>
          <w:rtl/>
        </w:rPr>
        <w:t>Nation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Books</w:t>
      </w:r>
      <w:proofErr w:type="spellEnd"/>
      <w:r>
        <w:rPr>
          <w:rFonts w:ascii="Traditional Arabic" w:eastAsia="Traditional Arabic" w:hAnsi="Traditional Arabic" w:cs="Traditional Arabic"/>
          <w:sz w:val="24"/>
          <w:szCs w:val="24"/>
          <w:rtl/>
        </w:rPr>
        <w:t>.</w:t>
      </w:r>
    </w:p>
    <w:p w14:paraId="51F66C13"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12. </w:t>
      </w:r>
      <w:proofErr w:type="spellStart"/>
      <w:r>
        <w:rPr>
          <w:rFonts w:ascii="Traditional Arabic" w:eastAsia="Traditional Arabic" w:hAnsi="Traditional Arabic" w:cs="Traditional Arabic"/>
          <w:sz w:val="24"/>
          <w:szCs w:val="24"/>
          <w:rtl/>
        </w:rPr>
        <w:t>Cicirelli</w:t>
      </w:r>
      <w:proofErr w:type="spellEnd"/>
      <w:r>
        <w:rPr>
          <w:rFonts w:ascii="Traditional Arabic" w:eastAsia="Traditional Arabic" w:hAnsi="Traditional Arabic" w:cs="Traditional Arabic"/>
          <w:sz w:val="24"/>
          <w:szCs w:val="24"/>
          <w:rtl/>
        </w:rPr>
        <w:t xml:space="preserve">, V. G. (1995). </w:t>
      </w:r>
      <w:proofErr w:type="spellStart"/>
      <w:r>
        <w:rPr>
          <w:rFonts w:ascii="Traditional Arabic" w:eastAsia="Traditional Arabic" w:hAnsi="Traditional Arabic" w:cs="Traditional Arabic"/>
          <w:sz w:val="24"/>
          <w:szCs w:val="24"/>
          <w:rtl/>
        </w:rPr>
        <w:t>Sibling</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relationships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across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life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span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Plenum</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759CE5AC"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13. </w:t>
      </w:r>
      <w:proofErr w:type="spellStart"/>
      <w:r>
        <w:rPr>
          <w:rFonts w:ascii="Traditional Arabic" w:eastAsia="Traditional Arabic" w:hAnsi="Traditional Arabic" w:cs="Traditional Arabic"/>
          <w:sz w:val="24"/>
          <w:szCs w:val="24"/>
          <w:rtl/>
        </w:rPr>
        <w:t>Dunn</w:t>
      </w:r>
      <w:proofErr w:type="spellEnd"/>
      <w:r>
        <w:rPr>
          <w:rFonts w:ascii="Traditional Arabic" w:eastAsia="Traditional Arabic" w:hAnsi="Traditional Arabic" w:cs="Traditional Arabic"/>
          <w:sz w:val="24"/>
          <w:szCs w:val="24"/>
          <w:rtl/>
        </w:rPr>
        <w:t xml:space="preserve">, J. (2015). </w:t>
      </w:r>
      <w:proofErr w:type="spellStart"/>
      <w:r>
        <w:rPr>
          <w:rFonts w:ascii="Traditional Arabic" w:eastAsia="Traditional Arabic" w:hAnsi="Traditional Arabic" w:cs="Traditional Arabic"/>
          <w:sz w:val="24"/>
          <w:szCs w:val="24"/>
          <w:rtl/>
        </w:rPr>
        <w:t>Sibling</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relationships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across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life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span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R. A. </w:t>
      </w:r>
      <w:proofErr w:type="spellStart"/>
      <w:r>
        <w:rPr>
          <w:rFonts w:ascii="Traditional Arabic" w:eastAsia="Traditional Arabic" w:hAnsi="Traditional Arabic" w:cs="Traditional Arabic"/>
          <w:sz w:val="24"/>
          <w:szCs w:val="24"/>
          <w:rtl/>
        </w:rPr>
        <w:t>Scott</w:t>
      </w:r>
      <w:proofErr w:type="spellEnd"/>
      <w:r>
        <w:rPr>
          <w:rFonts w:ascii="Traditional Arabic" w:eastAsia="Traditional Arabic" w:hAnsi="Traditional Arabic" w:cs="Traditional Arabic"/>
          <w:sz w:val="24"/>
          <w:szCs w:val="24"/>
          <w:rtl/>
        </w:rPr>
        <w:t xml:space="preserve"> &amp; S. M. </w:t>
      </w:r>
      <w:proofErr w:type="spellStart"/>
      <w:r>
        <w:rPr>
          <w:rFonts w:ascii="Traditional Arabic" w:eastAsia="Traditional Arabic" w:hAnsi="Traditional Arabic" w:cs="Traditional Arabic"/>
          <w:sz w:val="24"/>
          <w:szCs w:val="24"/>
          <w:rtl/>
        </w:rPr>
        <w:t>Kosslyn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Eds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Emerging</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trends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social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behavioral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sciences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Wiley</w:t>
      </w:r>
      <w:proofErr w:type="spellEnd"/>
      <w:r>
        <w:rPr>
          <w:rFonts w:ascii="Traditional Arabic" w:eastAsia="Traditional Arabic" w:hAnsi="Traditional Arabic" w:cs="Traditional Arabic"/>
          <w:sz w:val="24"/>
          <w:szCs w:val="24"/>
          <w:rtl/>
        </w:rPr>
        <w:t>.</w:t>
      </w:r>
    </w:p>
    <w:p w14:paraId="1F23F059"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14. </w:t>
      </w:r>
      <w:proofErr w:type="spellStart"/>
      <w:r>
        <w:rPr>
          <w:rFonts w:ascii="Traditional Arabic" w:eastAsia="Traditional Arabic" w:hAnsi="Traditional Arabic" w:cs="Traditional Arabic"/>
          <w:sz w:val="24"/>
          <w:szCs w:val="24"/>
          <w:rtl/>
        </w:rPr>
        <w:t>Dwairy</w:t>
      </w:r>
      <w:proofErr w:type="spellEnd"/>
      <w:r>
        <w:rPr>
          <w:rFonts w:ascii="Traditional Arabic" w:eastAsia="Traditional Arabic" w:hAnsi="Traditional Arabic" w:cs="Traditional Arabic"/>
          <w:sz w:val="24"/>
          <w:szCs w:val="24"/>
          <w:rtl/>
        </w:rPr>
        <w:t xml:space="preserve">, M. (2006). </w:t>
      </w:r>
      <w:proofErr w:type="spellStart"/>
      <w:r>
        <w:rPr>
          <w:rFonts w:ascii="Traditional Arabic" w:eastAsia="Traditional Arabic" w:hAnsi="Traditional Arabic" w:cs="Traditional Arabic"/>
          <w:sz w:val="24"/>
          <w:szCs w:val="24"/>
          <w:rtl/>
        </w:rPr>
        <w:t>Counseling</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psychotherapy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with</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Arabs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Muslims</w:t>
      </w:r>
      <w:proofErr w:type="spellEnd"/>
      <w:r>
        <w:rPr>
          <w:rFonts w:ascii="Traditional Arabic" w:eastAsia="Traditional Arabic" w:hAnsi="Traditional Arabic" w:cs="Traditional Arabic"/>
          <w:sz w:val="24"/>
          <w:szCs w:val="24"/>
          <w:rtl/>
        </w:rPr>
        <w:t xml:space="preserve">: A </w:t>
      </w:r>
      <w:proofErr w:type="spellStart"/>
      <w:r>
        <w:rPr>
          <w:rFonts w:ascii="Traditional Arabic" w:eastAsia="Traditional Arabic" w:hAnsi="Traditional Arabic" w:cs="Traditional Arabic"/>
          <w:sz w:val="24"/>
          <w:szCs w:val="24"/>
          <w:rtl/>
        </w:rPr>
        <w:t>culturally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sensitive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approach</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Teachers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College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40C8395C"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15. </w:t>
      </w:r>
      <w:proofErr w:type="spellStart"/>
      <w:r>
        <w:rPr>
          <w:rFonts w:ascii="Traditional Arabic" w:eastAsia="Traditional Arabic" w:hAnsi="Traditional Arabic" w:cs="Traditional Arabic"/>
          <w:sz w:val="24"/>
          <w:szCs w:val="24"/>
          <w:rtl/>
        </w:rPr>
        <w:t>Framo</w:t>
      </w:r>
      <w:proofErr w:type="spellEnd"/>
      <w:r>
        <w:rPr>
          <w:rFonts w:ascii="Traditional Arabic" w:eastAsia="Traditional Arabic" w:hAnsi="Traditional Arabic" w:cs="Traditional Arabic"/>
          <w:sz w:val="24"/>
          <w:szCs w:val="24"/>
          <w:rtl/>
        </w:rPr>
        <w:t xml:space="preserve">, J. L. (1992). </w:t>
      </w:r>
      <w:proofErr w:type="spellStart"/>
      <w:r>
        <w:rPr>
          <w:rFonts w:ascii="Traditional Arabic" w:eastAsia="Traditional Arabic" w:hAnsi="Traditional Arabic" w:cs="Traditional Arabic"/>
          <w:sz w:val="24"/>
          <w:szCs w:val="24"/>
          <w:rtl/>
        </w:rPr>
        <w:t>Family-of-origin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therapy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intergenerational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approach</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Brunner</w:t>
      </w:r>
      <w:proofErr w:type="spellEnd"/>
      <w:r>
        <w:rPr>
          <w:rFonts w:ascii="Traditional Arabic" w:eastAsia="Traditional Arabic" w:hAnsi="Traditional Arabic" w:cs="Traditional Arabic"/>
          <w:sz w:val="24"/>
          <w:szCs w:val="24"/>
          <w:rtl/>
        </w:rPr>
        <w:t>/</w:t>
      </w:r>
      <w:proofErr w:type="spellStart"/>
      <w:r>
        <w:rPr>
          <w:rFonts w:ascii="Traditional Arabic" w:eastAsia="Traditional Arabic" w:hAnsi="Traditional Arabic" w:cs="Traditional Arabic"/>
          <w:sz w:val="24"/>
          <w:szCs w:val="24"/>
          <w:rtl/>
        </w:rPr>
        <w:t>Mazel</w:t>
      </w:r>
      <w:proofErr w:type="spellEnd"/>
      <w:r>
        <w:rPr>
          <w:rFonts w:ascii="Traditional Arabic" w:eastAsia="Traditional Arabic" w:hAnsi="Traditional Arabic" w:cs="Traditional Arabic"/>
          <w:sz w:val="24"/>
          <w:szCs w:val="24"/>
          <w:rtl/>
        </w:rPr>
        <w:t>.</w:t>
      </w:r>
    </w:p>
    <w:p w14:paraId="5C4D4CA5"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16. </w:t>
      </w:r>
      <w:proofErr w:type="spellStart"/>
      <w:r>
        <w:rPr>
          <w:rFonts w:ascii="Traditional Arabic" w:eastAsia="Traditional Arabic" w:hAnsi="Traditional Arabic" w:cs="Traditional Arabic"/>
          <w:sz w:val="24"/>
          <w:szCs w:val="24"/>
          <w:rtl/>
        </w:rPr>
        <w:t>Freud</w:t>
      </w:r>
      <w:proofErr w:type="spellEnd"/>
      <w:r>
        <w:rPr>
          <w:rFonts w:ascii="Traditional Arabic" w:eastAsia="Traditional Arabic" w:hAnsi="Traditional Arabic" w:cs="Traditional Arabic"/>
          <w:sz w:val="24"/>
          <w:szCs w:val="24"/>
          <w:rtl/>
        </w:rPr>
        <w:t xml:space="preserve">, S. (1912).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dynamics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transference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J. </w:t>
      </w:r>
      <w:proofErr w:type="spellStart"/>
      <w:r>
        <w:rPr>
          <w:rFonts w:ascii="Traditional Arabic" w:eastAsia="Traditional Arabic" w:hAnsi="Traditional Arabic" w:cs="Traditional Arabic"/>
          <w:sz w:val="24"/>
          <w:szCs w:val="24"/>
          <w:rtl/>
        </w:rPr>
        <w:t>Strachey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Ed</w:t>
      </w:r>
      <w:proofErr w:type="spellEnd"/>
      <w:r>
        <w:rPr>
          <w:rFonts w:ascii="Traditional Arabic" w:eastAsia="Traditional Arabic" w:hAnsi="Traditional Arabic" w:cs="Traditional Arabic"/>
          <w:sz w:val="24"/>
          <w:szCs w:val="24"/>
          <w:rtl/>
        </w:rPr>
        <w:t xml:space="preserve">. &amp; </w:t>
      </w:r>
      <w:proofErr w:type="spellStart"/>
      <w:r>
        <w:rPr>
          <w:rFonts w:ascii="Traditional Arabic" w:eastAsia="Traditional Arabic" w:hAnsi="Traditional Arabic" w:cs="Traditional Arabic"/>
          <w:sz w:val="24"/>
          <w:szCs w:val="24"/>
          <w:rtl/>
        </w:rPr>
        <w:t>Trans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standard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edition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complete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psychological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works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Sigmund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Freud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Vol</w:t>
      </w:r>
      <w:proofErr w:type="spellEnd"/>
      <w:r>
        <w:rPr>
          <w:rFonts w:ascii="Traditional Arabic" w:eastAsia="Traditional Arabic" w:hAnsi="Traditional Arabic" w:cs="Traditional Arabic"/>
          <w:sz w:val="24"/>
          <w:szCs w:val="24"/>
          <w:rtl/>
        </w:rPr>
        <w:t xml:space="preserve">. 12, </w:t>
      </w:r>
      <w:proofErr w:type="spellStart"/>
      <w:r>
        <w:rPr>
          <w:rFonts w:ascii="Traditional Arabic" w:eastAsia="Traditional Arabic" w:hAnsi="Traditional Arabic" w:cs="Traditional Arabic"/>
          <w:sz w:val="24"/>
          <w:szCs w:val="24"/>
          <w:rtl/>
        </w:rPr>
        <w:t>pp</w:t>
      </w:r>
      <w:proofErr w:type="spellEnd"/>
      <w:r>
        <w:rPr>
          <w:rFonts w:ascii="Traditional Arabic" w:eastAsia="Traditional Arabic" w:hAnsi="Traditional Arabic" w:cs="Traditional Arabic"/>
          <w:sz w:val="24"/>
          <w:szCs w:val="24"/>
          <w:rtl/>
        </w:rPr>
        <w:t xml:space="preserve">. 97-108). </w:t>
      </w:r>
      <w:proofErr w:type="spellStart"/>
      <w:r>
        <w:rPr>
          <w:rFonts w:ascii="Traditional Arabic" w:eastAsia="Traditional Arabic" w:hAnsi="Traditional Arabic" w:cs="Traditional Arabic"/>
          <w:sz w:val="24"/>
          <w:szCs w:val="24"/>
          <w:rtl/>
        </w:rPr>
        <w:t>Hogarth</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1C82480F"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17. </w:t>
      </w:r>
      <w:proofErr w:type="spellStart"/>
      <w:r>
        <w:rPr>
          <w:rFonts w:ascii="Traditional Arabic" w:eastAsia="Traditional Arabic" w:hAnsi="Traditional Arabic" w:cs="Traditional Arabic"/>
          <w:sz w:val="24"/>
          <w:szCs w:val="24"/>
          <w:rtl/>
        </w:rPr>
        <w:t>Freud</w:t>
      </w:r>
      <w:proofErr w:type="spellEnd"/>
      <w:r>
        <w:rPr>
          <w:rFonts w:ascii="Traditional Arabic" w:eastAsia="Traditional Arabic" w:hAnsi="Traditional Arabic" w:cs="Traditional Arabic"/>
          <w:sz w:val="24"/>
          <w:szCs w:val="24"/>
          <w:rtl/>
        </w:rPr>
        <w:t xml:space="preserve">, S. (1922). </w:t>
      </w:r>
      <w:proofErr w:type="spellStart"/>
      <w:r>
        <w:rPr>
          <w:rFonts w:ascii="Traditional Arabic" w:eastAsia="Traditional Arabic" w:hAnsi="Traditional Arabic" w:cs="Traditional Arabic"/>
          <w:sz w:val="24"/>
          <w:szCs w:val="24"/>
          <w:rtl/>
        </w:rPr>
        <w:t>Some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neurotic</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mechanisms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jealousy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paranoia</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homosexuality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J. </w:t>
      </w:r>
      <w:proofErr w:type="spellStart"/>
      <w:r>
        <w:rPr>
          <w:rFonts w:ascii="Traditional Arabic" w:eastAsia="Traditional Arabic" w:hAnsi="Traditional Arabic" w:cs="Traditional Arabic"/>
          <w:sz w:val="24"/>
          <w:szCs w:val="24"/>
          <w:rtl/>
        </w:rPr>
        <w:t>Strachey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Ed</w:t>
      </w:r>
      <w:proofErr w:type="spellEnd"/>
      <w:r>
        <w:rPr>
          <w:rFonts w:ascii="Traditional Arabic" w:eastAsia="Traditional Arabic" w:hAnsi="Traditional Arabic" w:cs="Traditional Arabic"/>
          <w:sz w:val="24"/>
          <w:szCs w:val="24"/>
          <w:rtl/>
        </w:rPr>
        <w:t xml:space="preserve">. &amp; </w:t>
      </w:r>
      <w:proofErr w:type="spellStart"/>
      <w:r>
        <w:rPr>
          <w:rFonts w:ascii="Traditional Arabic" w:eastAsia="Traditional Arabic" w:hAnsi="Traditional Arabic" w:cs="Traditional Arabic"/>
          <w:sz w:val="24"/>
          <w:szCs w:val="24"/>
          <w:rtl/>
        </w:rPr>
        <w:t>Trans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standard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edition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complete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psychological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works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Sigmund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Freud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Vol</w:t>
      </w:r>
      <w:proofErr w:type="spellEnd"/>
      <w:r>
        <w:rPr>
          <w:rFonts w:ascii="Traditional Arabic" w:eastAsia="Traditional Arabic" w:hAnsi="Traditional Arabic" w:cs="Traditional Arabic"/>
          <w:sz w:val="24"/>
          <w:szCs w:val="24"/>
          <w:rtl/>
        </w:rPr>
        <w:t xml:space="preserve">. 18, </w:t>
      </w:r>
      <w:proofErr w:type="spellStart"/>
      <w:r>
        <w:rPr>
          <w:rFonts w:ascii="Traditional Arabic" w:eastAsia="Traditional Arabic" w:hAnsi="Traditional Arabic" w:cs="Traditional Arabic"/>
          <w:sz w:val="24"/>
          <w:szCs w:val="24"/>
          <w:rtl/>
        </w:rPr>
        <w:t>pp</w:t>
      </w:r>
      <w:proofErr w:type="spellEnd"/>
      <w:r>
        <w:rPr>
          <w:rFonts w:ascii="Traditional Arabic" w:eastAsia="Traditional Arabic" w:hAnsi="Traditional Arabic" w:cs="Traditional Arabic"/>
          <w:sz w:val="24"/>
          <w:szCs w:val="24"/>
          <w:rtl/>
        </w:rPr>
        <w:t xml:space="preserve">. 221-232). </w:t>
      </w:r>
      <w:proofErr w:type="spellStart"/>
      <w:r>
        <w:rPr>
          <w:rFonts w:ascii="Traditional Arabic" w:eastAsia="Traditional Arabic" w:hAnsi="Traditional Arabic" w:cs="Traditional Arabic"/>
          <w:sz w:val="24"/>
          <w:szCs w:val="24"/>
          <w:rtl/>
        </w:rPr>
        <w:t>Hogarth</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4D13336D"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18. </w:t>
      </w:r>
      <w:proofErr w:type="spellStart"/>
      <w:r>
        <w:rPr>
          <w:rFonts w:ascii="Traditional Arabic" w:eastAsia="Traditional Arabic" w:hAnsi="Traditional Arabic" w:cs="Traditional Arabic"/>
          <w:sz w:val="24"/>
          <w:szCs w:val="24"/>
          <w:rtl/>
        </w:rPr>
        <w:t>Guerrero</w:t>
      </w:r>
      <w:proofErr w:type="spellEnd"/>
      <w:r>
        <w:rPr>
          <w:rFonts w:ascii="Traditional Arabic" w:eastAsia="Traditional Arabic" w:hAnsi="Traditional Arabic" w:cs="Traditional Arabic"/>
          <w:sz w:val="24"/>
          <w:szCs w:val="24"/>
          <w:rtl/>
        </w:rPr>
        <w:t xml:space="preserve">, L. K. (1998). </w:t>
      </w:r>
      <w:proofErr w:type="spellStart"/>
      <w:r>
        <w:rPr>
          <w:rFonts w:ascii="Traditional Arabic" w:eastAsia="Traditional Arabic" w:hAnsi="Traditional Arabic" w:cs="Traditional Arabic"/>
          <w:sz w:val="24"/>
          <w:szCs w:val="24"/>
          <w:rtl/>
        </w:rPr>
        <w:t>Attachment‐style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differences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experience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expression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romantic</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jealousy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Personal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Relationships</w:t>
      </w:r>
      <w:proofErr w:type="spellEnd"/>
      <w:r>
        <w:rPr>
          <w:rFonts w:ascii="Traditional Arabic" w:eastAsia="Traditional Arabic" w:hAnsi="Traditional Arabic" w:cs="Traditional Arabic"/>
          <w:sz w:val="24"/>
          <w:szCs w:val="24"/>
          <w:rtl/>
        </w:rPr>
        <w:t>, 5(3), 273-291.</w:t>
      </w:r>
    </w:p>
    <w:p w14:paraId="74A8BD7A"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19. </w:t>
      </w:r>
      <w:proofErr w:type="spellStart"/>
      <w:r>
        <w:rPr>
          <w:rFonts w:ascii="Traditional Arabic" w:eastAsia="Traditional Arabic" w:hAnsi="Traditional Arabic" w:cs="Traditional Arabic"/>
          <w:sz w:val="24"/>
          <w:szCs w:val="24"/>
          <w:rtl/>
        </w:rPr>
        <w:t>Joseph</w:t>
      </w:r>
      <w:proofErr w:type="spellEnd"/>
      <w:r>
        <w:rPr>
          <w:rFonts w:ascii="Traditional Arabic" w:eastAsia="Traditional Arabic" w:hAnsi="Traditional Arabic" w:cs="Traditional Arabic"/>
          <w:sz w:val="24"/>
          <w:szCs w:val="24"/>
          <w:rtl/>
        </w:rPr>
        <w:t xml:space="preserve">, S. (1999). </w:t>
      </w:r>
      <w:proofErr w:type="spellStart"/>
      <w:r>
        <w:rPr>
          <w:rFonts w:ascii="Traditional Arabic" w:eastAsia="Traditional Arabic" w:hAnsi="Traditional Arabic" w:cs="Traditional Arabic"/>
          <w:sz w:val="24"/>
          <w:szCs w:val="24"/>
          <w:rtl/>
        </w:rPr>
        <w:t>Intimate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selving</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Arab</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families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Gender</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self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identity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Syracuse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University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0879EC35"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20. </w:t>
      </w:r>
      <w:proofErr w:type="spellStart"/>
      <w:r>
        <w:rPr>
          <w:rFonts w:ascii="Traditional Arabic" w:eastAsia="Traditional Arabic" w:hAnsi="Traditional Arabic" w:cs="Traditional Arabic"/>
          <w:sz w:val="24"/>
          <w:szCs w:val="24"/>
          <w:rtl/>
        </w:rPr>
        <w:t>Kernberg</w:t>
      </w:r>
      <w:proofErr w:type="spellEnd"/>
      <w:r>
        <w:rPr>
          <w:rFonts w:ascii="Traditional Arabic" w:eastAsia="Traditional Arabic" w:hAnsi="Traditional Arabic" w:cs="Traditional Arabic"/>
          <w:sz w:val="24"/>
          <w:szCs w:val="24"/>
          <w:rtl/>
        </w:rPr>
        <w:t xml:space="preserve">, O. F. (1975). </w:t>
      </w:r>
      <w:proofErr w:type="spellStart"/>
      <w:r>
        <w:rPr>
          <w:rFonts w:ascii="Traditional Arabic" w:eastAsia="Traditional Arabic" w:hAnsi="Traditional Arabic" w:cs="Traditional Arabic"/>
          <w:sz w:val="24"/>
          <w:szCs w:val="24"/>
          <w:rtl/>
        </w:rPr>
        <w:t>Borderline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conditions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pathological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narcissism</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Jason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Aronson</w:t>
      </w:r>
      <w:proofErr w:type="spellEnd"/>
      <w:r>
        <w:rPr>
          <w:rFonts w:ascii="Traditional Arabic" w:eastAsia="Traditional Arabic" w:hAnsi="Traditional Arabic" w:cs="Traditional Arabic"/>
          <w:sz w:val="24"/>
          <w:szCs w:val="24"/>
          <w:rtl/>
        </w:rPr>
        <w:t>.</w:t>
      </w:r>
    </w:p>
    <w:p w14:paraId="48675C89"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21. </w:t>
      </w:r>
      <w:proofErr w:type="spellStart"/>
      <w:r>
        <w:rPr>
          <w:rFonts w:ascii="Traditional Arabic" w:eastAsia="Traditional Arabic" w:hAnsi="Traditional Arabic" w:cs="Traditional Arabic"/>
          <w:sz w:val="24"/>
          <w:szCs w:val="24"/>
          <w:rtl/>
        </w:rPr>
        <w:t>McGoldrick</w:t>
      </w:r>
      <w:proofErr w:type="spellEnd"/>
      <w:r>
        <w:rPr>
          <w:rFonts w:ascii="Traditional Arabic" w:eastAsia="Traditional Arabic" w:hAnsi="Traditional Arabic" w:cs="Traditional Arabic"/>
          <w:sz w:val="24"/>
          <w:szCs w:val="24"/>
          <w:rtl/>
        </w:rPr>
        <w:t xml:space="preserve">, M., </w:t>
      </w:r>
      <w:proofErr w:type="spellStart"/>
      <w:r>
        <w:rPr>
          <w:rFonts w:ascii="Traditional Arabic" w:eastAsia="Traditional Arabic" w:hAnsi="Traditional Arabic" w:cs="Traditional Arabic"/>
          <w:sz w:val="24"/>
          <w:szCs w:val="24"/>
          <w:rtl/>
        </w:rPr>
        <w:t>Gerson</w:t>
      </w:r>
      <w:proofErr w:type="spellEnd"/>
      <w:r>
        <w:rPr>
          <w:rFonts w:ascii="Traditional Arabic" w:eastAsia="Traditional Arabic" w:hAnsi="Traditional Arabic" w:cs="Traditional Arabic"/>
          <w:sz w:val="24"/>
          <w:szCs w:val="24"/>
          <w:rtl/>
        </w:rPr>
        <w:t xml:space="preserve">, R., &amp; </w:t>
      </w:r>
      <w:proofErr w:type="spellStart"/>
      <w:r>
        <w:rPr>
          <w:rFonts w:ascii="Traditional Arabic" w:eastAsia="Traditional Arabic" w:hAnsi="Traditional Arabic" w:cs="Traditional Arabic"/>
          <w:sz w:val="24"/>
          <w:szCs w:val="24"/>
          <w:rtl/>
        </w:rPr>
        <w:t>Petry</w:t>
      </w:r>
      <w:proofErr w:type="spellEnd"/>
      <w:r>
        <w:rPr>
          <w:rFonts w:ascii="Traditional Arabic" w:eastAsia="Traditional Arabic" w:hAnsi="Traditional Arabic" w:cs="Traditional Arabic"/>
          <w:sz w:val="24"/>
          <w:szCs w:val="24"/>
          <w:rtl/>
        </w:rPr>
        <w:t xml:space="preserve">, S. (2014). </w:t>
      </w:r>
      <w:proofErr w:type="spellStart"/>
      <w:r>
        <w:rPr>
          <w:rFonts w:ascii="Traditional Arabic" w:eastAsia="Traditional Arabic" w:hAnsi="Traditional Arabic" w:cs="Traditional Arabic"/>
          <w:sz w:val="24"/>
          <w:szCs w:val="24"/>
          <w:rtl/>
        </w:rPr>
        <w:t>Genograms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Assessment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intervention</w:t>
      </w:r>
      <w:proofErr w:type="spellEnd"/>
      <w:r>
        <w:rPr>
          <w:rFonts w:ascii="Traditional Arabic" w:eastAsia="Traditional Arabic" w:hAnsi="Traditional Arabic" w:cs="Traditional Arabic"/>
          <w:sz w:val="24"/>
          <w:szCs w:val="24"/>
          <w:rtl/>
        </w:rPr>
        <w:t xml:space="preserve"> (3rd </w:t>
      </w:r>
      <w:proofErr w:type="spellStart"/>
      <w:r>
        <w:rPr>
          <w:rFonts w:ascii="Traditional Arabic" w:eastAsia="Traditional Arabic" w:hAnsi="Traditional Arabic" w:cs="Traditional Arabic"/>
          <w:sz w:val="24"/>
          <w:szCs w:val="24"/>
          <w:rtl/>
        </w:rPr>
        <w:t>ed</w:t>
      </w:r>
      <w:proofErr w:type="spellEnd"/>
      <w:r>
        <w:rPr>
          <w:rFonts w:ascii="Traditional Arabic" w:eastAsia="Traditional Arabic" w:hAnsi="Traditional Arabic" w:cs="Traditional Arabic"/>
          <w:sz w:val="24"/>
          <w:szCs w:val="24"/>
          <w:rtl/>
        </w:rPr>
        <w:t xml:space="preserve">.). W. W. </w:t>
      </w:r>
      <w:proofErr w:type="spellStart"/>
      <w:r>
        <w:rPr>
          <w:rFonts w:ascii="Traditional Arabic" w:eastAsia="Traditional Arabic" w:hAnsi="Traditional Arabic" w:cs="Traditional Arabic"/>
          <w:sz w:val="24"/>
          <w:szCs w:val="24"/>
          <w:rtl/>
        </w:rPr>
        <w:t>Norton</w:t>
      </w:r>
      <w:proofErr w:type="spellEnd"/>
      <w:r>
        <w:rPr>
          <w:rFonts w:ascii="Traditional Arabic" w:eastAsia="Traditional Arabic" w:hAnsi="Traditional Arabic" w:cs="Traditional Arabic"/>
          <w:sz w:val="24"/>
          <w:szCs w:val="24"/>
          <w:rtl/>
        </w:rPr>
        <w:t>.</w:t>
      </w:r>
    </w:p>
    <w:p w14:paraId="4055BED9"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22. </w:t>
      </w:r>
      <w:proofErr w:type="spellStart"/>
      <w:r>
        <w:rPr>
          <w:rFonts w:ascii="Traditional Arabic" w:eastAsia="Traditional Arabic" w:hAnsi="Traditional Arabic" w:cs="Traditional Arabic"/>
          <w:sz w:val="24"/>
          <w:szCs w:val="24"/>
          <w:rtl/>
        </w:rPr>
        <w:t>McWilliams</w:t>
      </w:r>
      <w:proofErr w:type="spellEnd"/>
      <w:r>
        <w:rPr>
          <w:rFonts w:ascii="Traditional Arabic" w:eastAsia="Traditional Arabic" w:hAnsi="Traditional Arabic" w:cs="Traditional Arabic"/>
          <w:sz w:val="24"/>
          <w:szCs w:val="24"/>
          <w:rtl/>
        </w:rPr>
        <w:t xml:space="preserve">, N. (2011). </w:t>
      </w:r>
      <w:proofErr w:type="spellStart"/>
      <w:r>
        <w:rPr>
          <w:rFonts w:ascii="Traditional Arabic" w:eastAsia="Traditional Arabic" w:hAnsi="Traditional Arabic" w:cs="Traditional Arabic"/>
          <w:sz w:val="24"/>
          <w:szCs w:val="24"/>
          <w:rtl/>
        </w:rPr>
        <w:t>Psychoanalytic</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diagnosis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Understanding</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personality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structure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clinical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process</w:t>
      </w:r>
      <w:proofErr w:type="spellEnd"/>
      <w:r>
        <w:rPr>
          <w:rFonts w:ascii="Traditional Arabic" w:eastAsia="Traditional Arabic" w:hAnsi="Traditional Arabic" w:cs="Traditional Arabic"/>
          <w:sz w:val="24"/>
          <w:szCs w:val="24"/>
          <w:rtl/>
        </w:rPr>
        <w:t xml:space="preserve"> (2nd </w:t>
      </w:r>
      <w:proofErr w:type="spellStart"/>
      <w:r>
        <w:rPr>
          <w:rFonts w:ascii="Traditional Arabic" w:eastAsia="Traditional Arabic" w:hAnsi="Traditional Arabic" w:cs="Traditional Arabic"/>
          <w:sz w:val="24"/>
          <w:szCs w:val="24"/>
          <w:rtl/>
        </w:rPr>
        <w:t>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Guilford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348764D2"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23. </w:t>
      </w:r>
      <w:proofErr w:type="spellStart"/>
      <w:r>
        <w:rPr>
          <w:rFonts w:ascii="Traditional Arabic" w:eastAsia="Traditional Arabic" w:hAnsi="Traditional Arabic" w:cs="Traditional Arabic"/>
          <w:sz w:val="24"/>
          <w:szCs w:val="24"/>
          <w:rtl/>
        </w:rPr>
        <w:t>Mikulincer</w:t>
      </w:r>
      <w:proofErr w:type="spellEnd"/>
      <w:r>
        <w:rPr>
          <w:rFonts w:ascii="Traditional Arabic" w:eastAsia="Traditional Arabic" w:hAnsi="Traditional Arabic" w:cs="Traditional Arabic"/>
          <w:sz w:val="24"/>
          <w:szCs w:val="24"/>
          <w:rtl/>
        </w:rPr>
        <w:t xml:space="preserve">, M., &amp; </w:t>
      </w:r>
      <w:proofErr w:type="spellStart"/>
      <w:r>
        <w:rPr>
          <w:rFonts w:ascii="Traditional Arabic" w:eastAsia="Traditional Arabic" w:hAnsi="Traditional Arabic" w:cs="Traditional Arabic"/>
          <w:sz w:val="24"/>
          <w:szCs w:val="24"/>
          <w:rtl/>
        </w:rPr>
        <w:t>Shaver</w:t>
      </w:r>
      <w:proofErr w:type="spellEnd"/>
      <w:r>
        <w:rPr>
          <w:rFonts w:ascii="Traditional Arabic" w:eastAsia="Traditional Arabic" w:hAnsi="Traditional Arabic" w:cs="Traditional Arabic"/>
          <w:sz w:val="24"/>
          <w:szCs w:val="24"/>
          <w:rtl/>
        </w:rPr>
        <w:t xml:space="preserve">, P. R. (2007). </w:t>
      </w:r>
      <w:proofErr w:type="spellStart"/>
      <w:r>
        <w:rPr>
          <w:rFonts w:ascii="Traditional Arabic" w:eastAsia="Traditional Arabic" w:hAnsi="Traditional Arabic" w:cs="Traditional Arabic"/>
          <w:sz w:val="24"/>
          <w:szCs w:val="24"/>
          <w:rtl/>
        </w:rPr>
        <w:t>Attachment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adulthood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Structure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dynamics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change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Guilford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4933ABE6"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24. </w:t>
      </w:r>
      <w:proofErr w:type="spellStart"/>
      <w:r>
        <w:rPr>
          <w:rFonts w:ascii="Traditional Arabic" w:eastAsia="Traditional Arabic" w:hAnsi="Traditional Arabic" w:cs="Traditional Arabic"/>
          <w:sz w:val="24"/>
          <w:szCs w:val="24"/>
          <w:rtl/>
        </w:rPr>
        <w:t>Minuchin</w:t>
      </w:r>
      <w:proofErr w:type="spellEnd"/>
      <w:r>
        <w:rPr>
          <w:rFonts w:ascii="Traditional Arabic" w:eastAsia="Traditional Arabic" w:hAnsi="Traditional Arabic" w:cs="Traditional Arabic"/>
          <w:sz w:val="24"/>
          <w:szCs w:val="24"/>
          <w:rtl/>
        </w:rPr>
        <w:t xml:space="preserve">, S. (1974). </w:t>
      </w:r>
      <w:proofErr w:type="spellStart"/>
      <w:r>
        <w:rPr>
          <w:rFonts w:ascii="Traditional Arabic" w:eastAsia="Traditional Arabic" w:hAnsi="Traditional Arabic" w:cs="Traditional Arabic"/>
          <w:sz w:val="24"/>
          <w:szCs w:val="24"/>
          <w:rtl/>
        </w:rPr>
        <w:t>Families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family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therapy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Harvard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University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5E5667B3"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25. </w:t>
      </w:r>
      <w:proofErr w:type="spellStart"/>
      <w:r>
        <w:rPr>
          <w:rFonts w:ascii="Traditional Arabic" w:eastAsia="Traditional Arabic" w:hAnsi="Traditional Arabic" w:cs="Traditional Arabic"/>
          <w:sz w:val="24"/>
          <w:szCs w:val="24"/>
          <w:rtl/>
        </w:rPr>
        <w:t>Nasr</w:t>
      </w:r>
      <w:proofErr w:type="spellEnd"/>
      <w:r>
        <w:rPr>
          <w:rFonts w:ascii="Traditional Arabic" w:eastAsia="Traditional Arabic" w:hAnsi="Traditional Arabic" w:cs="Traditional Arabic"/>
          <w:sz w:val="24"/>
          <w:szCs w:val="24"/>
          <w:rtl/>
        </w:rPr>
        <w:t xml:space="preserve">, S. H. (2002).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heart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Islam</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Enduring</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values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for</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humanity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HarperCollins</w:t>
      </w:r>
      <w:proofErr w:type="spellEnd"/>
      <w:r>
        <w:rPr>
          <w:rFonts w:ascii="Traditional Arabic" w:eastAsia="Traditional Arabic" w:hAnsi="Traditional Arabic" w:cs="Traditional Arabic"/>
          <w:sz w:val="24"/>
          <w:szCs w:val="24"/>
          <w:rtl/>
        </w:rPr>
        <w:t>.</w:t>
      </w:r>
    </w:p>
    <w:p w14:paraId="33D5335E"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26. </w:t>
      </w:r>
      <w:proofErr w:type="spellStart"/>
      <w:r>
        <w:rPr>
          <w:rFonts w:ascii="Traditional Arabic" w:eastAsia="Traditional Arabic" w:hAnsi="Traditional Arabic" w:cs="Traditional Arabic"/>
          <w:sz w:val="24"/>
          <w:szCs w:val="24"/>
          <w:rtl/>
        </w:rPr>
        <w:t>Nichols</w:t>
      </w:r>
      <w:proofErr w:type="spellEnd"/>
      <w:r>
        <w:rPr>
          <w:rFonts w:ascii="Traditional Arabic" w:eastAsia="Traditional Arabic" w:hAnsi="Traditional Arabic" w:cs="Traditional Arabic"/>
          <w:sz w:val="24"/>
          <w:szCs w:val="24"/>
          <w:rtl/>
        </w:rPr>
        <w:t xml:space="preserve">, M. P., &amp; </w:t>
      </w:r>
      <w:proofErr w:type="spellStart"/>
      <w:r>
        <w:rPr>
          <w:rFonts w:ascii="Traditional Arabic" w:eastAsia="Traditional Arabic" w:hAnsi="Traditional Arabic" w:cs="Traditional Arabic"/>
          <w:sz w:val="24"/>
          <w:szCs w:val="24"/>
          <w:rtl/>
        </w:rPr>
        <w:t>Schwartz</w:t>
      </w:r>
      <w:proofErr w:type="spellEnd"/>
      <w:r>
        <w:rPr>
          <w:rFonts w:ascii="Traditional Arabic" w:eastAsia="Traditional Arabic" w:hAnsi="Traditional Arabic" w:cs="Traditional Arabic"/>
          <w:sz w:val="24"/>
          <w:szCs w:val="24"/>
          <w:rtl/>
        </w:rPr>
        <w:t xml:space="preserve">, R. C. (2006). </w:t>
      </w:r>
      <w:proofErr w:type="spellStart"/>
      <w:r>
        <w:rPr>
          <w:rFonts w:ascii="Traditional Arabic" w:eastAsia="Traditional Arabic" w:hAnsi="Traditional Arabic" w:cs="Traditional Arabic"/>
          <w:sz w:val="24"/>
          <w:szCs w:val="24"/>
          <w:rtl/>
        </w:rPr>
        <w:t>Family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therapy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Concepts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methods</w:t>
      </w:r>
      <w:proofErr w:type="spellEnd"/>
      <w:r>
        <w:rPr>
          <w:rFonts w:ascii="Traditional Arabic" w:eastAsia="Traditional Arabic" w:hAnsi="Traditional Arabic" w:cs="Traditional Arabic"/>
          <w:sz w:val="24"/>
          <w:szCs w:val="24"/>
          <w:rtl/>
        </w:rPr>
        <w:t xml:space="preserve"> (7th </w:t>
      </w:r>
      <w:proofErr w:type="spellStart"/>
      <w:r>
        <w:rPr>
          <w:rFonts w:ascii="Traditional Arabic" w:eastAsia="Traditional Arabic" w:hAnsi="Traditional Arabic" w:cs="Traditional Arabic"/>
          <w:sz w:val="24"/>
          <w:szCs w:val="24"/>
          <w:rtl/>
        </w:rPr>
        <w:t>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Pearson</w:t>
      </w:r>
      <w:proofErr w:type="spellEnd"/>
      <w:r>
        <w:rPr>
          <w:rFonts w:ascii="Traditional Arabic" w:eastAsia="Traditional Arabic" w:hAnsi="Traditional Arabic" w:cs="Traditional Arabic"/>
          <w:sz w:val="24"/>
          <w:szCs w:val="24"/>
          <w:rtl/>
        </w:rPr>
        <w:t>.</w:t>
      </w:r>
    </w:p>
    <w:p w14:paraId="152061DC" w14:textId="77777777" w:rsidR="00C863A6" w:rsidRDefault="00F44E88" w:rsidP="005827BF">
      <w:pPr>
        <w:spacing w:after="120" w:line="300" w:lineRule="auto"/>
      </w:pPr>
      <w:r>
        <w:rPr>
          <w:rFonts w:ascii="Traditional Arabic" w:eastAsia="Traditional Arabic" w:hAnsi="Traditional Arabic" w:cs="Traditional Arabic"/>
          <w:sz w:val="24"/>
          <w:szCs w:val="24"/>
          <w:rtl/>
        </w:rPr>
        <w:t xml:space="preserve">27. </w:t>
      </w:r>
      <w:proofErr w:type="spellStart"/>
      <w:r>
        <w:rPr>
          <w:rFonts w:ascii="Traditional Arabic" w:eastAsia="Traditional Arabic" w:hAnsi="Traditional Arabic" w:cs="Traditional Arabic"/>
          <w:sz w:val="24"/>
          <w:szCs w:val="24"/>
          <w:rtl/>
        </w:rPr>
        <w:t>Sharabi</w:t>
      </w:r>
      <w:proofErr w:type="spellEnd"/>
      <w:r>
        <w:rPr>
          <w:rFonts w:ascii="Traditional Arabic" w:eastAsia="Traditional Arabic" w:hAnsi="Traditional Arabic" w:cs="Traditional Arabic"/>
          <w:sz w:val="24"/>
          <w:szCs w:val="24"/>
          <w:rtl/>
        </w:rPr>
        <w:t xml:space="preserve">, H. (1988). </w:t>
      </w:r>
      <w:proofErr w:type="spellStart"/>
      <w:r>
        <w:rPr>
          <w:rFonts w:ascii="Traditional Arabic" w:eastAsia="Traditional Arabic" w:hAnsi="Traditional Arabic" w:cs="Traditional Arabic"/>
          <w:sz w:val="24"/>
          <w:szCs w:val="24"/>
          <w:rtl/>
        </w:rPr>
        <w:t>Neopatriarchy</w:t>
      </w:r>
      <w:proofErr w:type="spellEnd"/>
      <w:r>
        <w:rPr>
          <w:rFonts w:ascii="Traditional Arabic" w:eastAsia="Traditional Arabic" w:hAnsi="Traditional Arabic" w:cs="Traditional Arabic"/>
          <w:sz w:val="24"/>
          <w:szCs w:val="24"/>
          <w:rtl/>
        </w:rPr>
        <w:t xml:space="preserve">: A </w:t>
      </w:r>
      <w:proofErr w:type="spellStart"/>
      <w:r>
        <w:rPr>
          <w:rFonts w:ascii="Traditional Arabic" w:eastAsia="Traditional Arabic" w:hAnsi="Traditional Arabic" w:cs="Traditional Arabic"/>
          <w:sz w:val="24"/>
          <w:szCs w:val="24"/>
          <w:rtl/>
        </w:rPr>
        <w:t>theory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distorted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change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Arab</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society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Oxford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University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2F4F89DC" w14:textId="2563FBAE" w:rsidR="00C863A6" w:rsidRDefault="00C863A6" w:rsidP="005827BF">
      <w:pPr>
        <w:spacing w:after="120" w:line="300" w:lineRule="auto"/>
      </w:pPr>
    </w:p>
    <w:p w14:paraId="19688096" w14:textId="0B1007A4" w:rsidR="00C863A6" w:rsidRDefault="00F44E88" w:rsidP="005827BF">
      <w:pPr>
        <w:spacing w:before="300" w:after="160"/>
      </w:pPr>
      <w:r>
        <w:rPr>
          <w:rFonts w:ascii="Traditional Arabic" w:eastAsia="Traditional Arabic" w:hAnsi="Traditional Arabic" w:cs="Traditional Arabic"/>
          <w:b/>
          <w:bCs/>
          <w:color w:val="1F6F6B"/>
          <w:sz w:val="30"/>
          <w:szCs w:val="30"/>
          <w:rtl/>
        </w:rPr>
        <w:t xml:space="preserve">مراجع إضافية جديدة </w:t>
      </w:r>
      <w:r w:rsidR="00B1705A">
        <w:rPr>
          <w:rFonts w:ascii="Traditional Arabic" w:eastAsia="Traditional Arabic" w:hAnsi="Traditional Arabic" w:cs="Traditional Arabic" w:hint="cs"/>
          <w:b/>
          <w:bCs/>
          <w:color w:val="1F6F6B"/>
          <w:sz w:val="30"/>
          <w:szCs w:val="30"/>
          <w:rtl/>
        </w:rPr>
        <w:t>:</w:t>
      </w:r>
    </w:p>
    <w:p w14:paraId="5919AECA"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Abu-Lughod</w:t>
      </w:r>
      <w:proofErr w:type="spellEnd"/>
      <w:r>
        <w:rPr>
          <w:rFonts w:ascii="Traditional Arabic" w:eastAsia="Traditional Arabic" w:hAnsi="Traditional Arabic" w:cs="Traditional Arabic"/>
          <w:sz w:val="24"/>
          <w:szCs w:val="24"/>
          <w:rtl/>
        </w:rPr>
        <w:t xml:space="preserve">, L. (1986). </w:t>
      </w:r>
      <w:proofErr w:type="spellStart"/>
      <w:r>
        <w:rPr>
          <w:rFonts w:ascii="Traditional Arabic" w:eastAsia="Traditional Arabic" w:hAnsi="Traditional Arabic" w:cs="Traditional Arabic"/>
          <w:sz w:val="24"/>
          <w:szCs w:val="24"/>
          <w:rtl/>
        </w:rPr>
        <w:t>Veiled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sentiments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Honor</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poetry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a </w:t>
      </w:r>
      <w:proofErr w:type="spellStart"/>
      <w:r>
        <w:rPr>
          <w:rFonts w:ascii="Traditional Arabic" w:eastAsia="Traditional Arabic" w:hAnsi="Traditional Arabic" w:cs="Traditional Arabic"/>
          <w:sz w:val="24"/>
          <w:szCs w:val="24"/>
          <w:rtl/>
        </w:rPr>
        <w:t>Bedouin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society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University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California</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49537358"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Buunk</w:t>
      </w:r>
      <w:proofErr w:type="spellEnd"/>
      <w:r>
        <w:rPr>
          <w:rFonts w:ascii="Traditional Arabic" w:eastAsia="Traditional Arabic" w:hAnsi="Traditional Arabic" w:cs="Traditional Arabic"/>
          <w:sz w:val="24"/>
          <w:szCs w:val="24"/>
          <w:rtl/>
        </w:rPr>
        <w:t xml:space="preserve">, B. P. (1997). </w:t>
      </w:r>
      <w:proofErr w:type="spellStart"/>
      <w:r>
        <w:rPr>
          <w:rFonts w:ascii="Traditional Arabic" w:eastAsia="Traditional Arabic" w:hAnsi="Traditional Arabic" w:cs="Traditional Arabic"/>
          <w:sz w:val="24"/>
          <w:szCs w:val="24"/>
          <w:rtl/>
        </w:rPr>
        <w:t>Personality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birth</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order</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attachment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styles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related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to</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various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types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jealousy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Personality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Individual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Differences</w:t>
      </w:r>
      <w:proofErr w:type="spellEnd"/>
      <w:r>
        <w:rPr>
          <w:rFonts w:ascii="Traditional Arabic" w:eastAsia="Traditional Arabic" w:hAnsi="Traditional Arabic" w:cs="Traditional Arabic"/>
          <w:sz w:val="24"/>
          <w:szCs w:val="24"/>
          <w:rtl/>
        </w:rPr>
        <w:t>, 23(6), 997-1006.</w:t>
      </w:r>
    </w:p>
    <w:p w14:paraId="217CC964"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Cassidy</w:t>
      </w:r>
      <w:proofErr w:type="spellEnd"/>
      <w:r>
        <w:rPr>
          <w:rFonts w:ascii="Traditional Arabic" w:eastAsia="Traditional Arabic" w:hAnsi="Traditional Arabic" w:cs="Traditional Arabic"/>
          <w:sz w:val="24"/>
          <w:szCs w:val="24"/>
          <w:rtl/>
        </w:rPr>
        <w:t xml:space="preserve">, J., &amp; </w:t>
      </w:r>
      <w:proofErr w:type="spellStart"/>
      <w:r>
        <w:rPr>
          <w:rFonts w:ascii="Traditional Arabic" w:eastAsia="Traditional Arabic" w:hAnsi="Traditional Arabic" w:cs="Traditional Arabic"/>
          <w:sz w:val="24"/>
          <w:szCs w:val="24"/>
          <w:rtl/>
        </w:rPr>
        <w:t>Shaver</w:t>
      </w:r>
      <w:proofErr w:type="spellEnd"/>
      <w:r>
        <w:rPr>
          <w:rFonts w:ascii="Traditional Arabic" w:eastAsia="Traditional Arabic" w:hAnsi="Traditional Arabic" w:cs="Traditional Arabic"/>
          <w:sz w:val="24"/>
          <w:szCs w:val="24"/>
          <w:rtl/>
        </w:rPr>
        <w:t>, P. R. (</w:t>
      </w:r>
      <w:proofErr w:type="spellStart"/>
      <w:r>
        <w:rPr>
          <w:rFonts w:ascii="Traditional Arabic" w:eastAsia="Traditional Arabic" w:hAnsi="Traditional Arabic" w:cs="Traditional Arabic"/>
          <w:sz w:val="24"/>
          <w:szCs w:val="24"/>
          <w:rtl/>
        </w:rPr>
        <w:t>Eds</w:t>
      </w:r>
      <w:proofErr w:type="spellEnd"/>
      <w:r>
        <w:rPr>
          <w:rFonts w:ascii="Traditional Arabic" w:eastAsia="Traditional Arabic" w:hAnsi="Traditional Arabic" w:cs="Traditional Arabic"/>
          <w:sz w:val="24"/>
          <w:szCs w:val="24"/>
          <w:rtl/>
        </w:rPr>
        <w:t xml:space="preserve">.). (2016). </w:t>
      </w:r>
      <w:proofErr w:type="spellStart"/>
      <w:r>
        <w:rPr>
          <w:rFonts w:ascii="Traditional Arabic" w:eastAsia="Traditional Arabic" w:hAnsi="Traditional Arabic" w:cs="Traditional Arabic"/>
          <w:sz w:val="24"/>
          <w:szCs w:val="24"/>
          <w:rtl/>
        </w:rPr>
        <w:t>Handbook</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attachment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Theory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research</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clinical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applications</w:t>
      </w:r>
      <w:proofErr w:type="spellEnd"/>
      <w:r>
        <w:rPr>
          <w:rFonts w:ascii="Traditional Arabic" w:eastAsia="Traditional Arabic" w:hAnsi="Traditional Arabic" w:cs="Traditional Arabic"/>
          <w:sz w:val="24"/>
          <w:szCs w:val="24"/>
          <w:rtl/>
        </w:rPr>
        <w:t xml:space="preserve"> (3rd </w:t>
      </w:r>
      <w:proofErr w:type="spellStart"/>
      <w:r>
        <w:rPr>
          <w:rFonts w:ascii="Traditional Arabic" w:eastAsia="Traditional Arabic" w:hAnsi="Traditional Arabic" w:cs="Traditional Arabic"/>
          <w:sz w:val="24"/>
          <w:szCs w:val="24"/>
          <w:rtl/>
        </w:rPr>
        <w:t>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Guilford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4B46D3AD"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Festinger</w:t>
      </w:r>
      <w:proofErr w:type="spellEnd"/>
      <w:r>
        <w:rPr>
          <w:rFonts w:ascii="Traditional Arabic" w:eastAsia="Traditional Arabic" w:hAnsi="Traditional Arabic" w:cs="Traditional Arabic"/>
          <w:sz w:val="24"/>
          <w:szCs w:val="24"/>
          <w:rtl/>
        </w:rPr>
        <w:t xml:space="preserve">, L. (1954). A </w:t>
      </w:r>
      <w:proofErr w:type="spellStart"/>
      <w:r>
        <w:rPr>
          <w:rFonts w:ascii="Traditional Arabic" w:eastAsia="Traditional Arabic" w:hAnsi="Traditional Arabic" w:cs="Traditional Arabic"/>
          <w:sz w:val="24"/>
          <w:szCs w:val="24"/>
          <w:rtl/>
        </w:rPr>
        <w:t>theory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social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comparison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processes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Human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Relations</w:t>
      </w:r>
      <w:proofErr w:type="spellEnd"/>
      <w:r>
        <w:rPr>
          <w:rFonts w:ascii="Traditional Arabic" w:eastAsia="Traditional Arabic" w:hAnsi="Traditional Arabic" w:cs="Traditional Arabic"/>
          <w:sz w:val="24"/>
          <w:szCs w:val="24"/>
          <w:rtl/>
        </w:rPr>
        <w:t>, 7(2), 117-140.</w:t>
      </w:r>
    </w:p>
    <w:p w14:paraId="77335F39"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Hamilton</w:t>
      </w:r>
      <w:proofErr w:type="spellEnd"/>
      <w:r>
        <w:rPr>
          <w:rFonts w:ascii="Traditional Arabic" w:eastAsia="Traditional Arabic" w:hAnsi="Traditional Arabic" w:cs="Traditional Arabic"/>
          <w:sz w:val="24"/>
          <w:szCs w:val="24"/>
          <w:rtl/>
        </w:rPr>
        <w:t xml:space="preserve">, W. D. (1964).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genetical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evolution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social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behaviour</w:t>
      </w:r>
      <w:proofErr w:type="spellEnd"/>
      <w:r>
        <w:rPr>
          <w:rFonts w:ascii="Traditional Arabic" w:eastAsia="Traditional Arabic" w:hAnsi="Traditional Arabic" w:cs="Traditional Arabic"/>
          <w:sz w:val="24"/>
          <w:szCs w:val="24"/>
          <w:rtl/>
        </w:rPr>
        <w:t xml:space="preserve"> I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II. </w:t>
      </w:r>
      <w:proofErr w:type="spellStart"/>
      <w:r>
        <w:rPr>
          <w:rFonts w:ascii="Traditional Arabic" w:eastAsia="Traditional Arabic" w:hAnsi="Traditional Arabic" w:cs="Traditional Arabic"/>
          <w:sz w:val="24"/>
          <w:szCs w:val="24"/>
          <w:rtl/>
        </w:rPr>
        <w:t>Journal</w:t>
      </w:r>
      <w:proofErr w:type="spellEnd"/>
      <w:r>
        <w:rPr>
          <w:rFonts w:ascii="Traditional Arabic" w:eastAsia="Traditional Arabic" w:hAnsi="Traditional Arabic" w:cs="Traditional Arabic"/>
          <w:sz w:val="24"/>
          <w:szCs w:val="24"/>
          <w:rtl/>
        </w:rPr>
        <w:t xml:space="preserve"> of </w:t>
      </w:r>
      <w:proofErr w:type="spellStart"/>
      <w:r>
        <w:rPr>
          <w:rFonts w:ascii="Traditional Arabic" w:eastAsia="Traditional Arabic" w:hAnsi="Traditional Arabic" w:cs="Traditional Arabic"/>
          <w:sz w:val="24"/>
          <w:szCs w:val="24"/>
          <w:rtl/>
        </w:rPr>
        <w:t>Theoretical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Biology</w:t>
      </w:r>
      <w:proofErr w:type="spellEnd"/>
      <w:r>
        <w:rPr>
          <w:rFonts w:ascii="Traditional Arabic" w:eastAsia="Traditional Arabic" w:hAnsi="Traditional Arabic" w:cs="Traditional Arabic"/>
          <w:sz w:val="24"/>
          <w:szCs w:val="24"/>
          <w:rtl/>
        </w:rPr>
        <w:t>, 7(1), 1-16, 17-52.</w:t>
      </w:r>
    </w:p>
    <w:p w14:paraId="08D90393"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Hofstede</w:t>
      </w:r>
      <w:proofErr w:type="spellEnd"/>
      <w:r>
        <w:rPr>
          <w:rFonts w:ascii="Traditional Arabic" w:eastAsia="Traditional Arabic" w:hAnsi="Traditional Arabic" w:cs="Traditional Arabic"/>
          <w:sz w:val="24"/>
          <w:szCs w:val="24"/>
          <w:rtl/>
        </w:rPr>
        <w:t xml:space="preserve">, G. (2001). </w:t>
      </w:r>
      <w:proofErr w:type="spellStart"/>
      <w:r>
        <w:rPr>
          <w:rFonts w:ascii="Traditional Arabic" w:eastAsia="Traditional Arabic" w:hAnsi="Traditional Arabic" w:cs="Traditional Arabic"/>
          <w:sz w:val="24"/>
          <w:szCs w:val="24"/>
          <w:rtl/>
        </w:rPr>
        <w:t>Culture's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consequences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Comparing</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values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behaviors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institutions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organizations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across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nations</w:t>
      </w:r>
      <w:proofErr w:type="spellEnd"/>
      <w:r>
        <w:rPr>
          <w:rFonts w:ascii="Traditional Arabic" w:eastAsia="Traditional Arabic" w:hAnsi="Traditional Arabic" w:cs="Traditional Arabic"/>
          <w:sz w:val="24"/>
          <w:szCs w:val="24"/>
          <w:rtl/>
        </w:rPr>
        <w:t xml:space="preserve"> (2nd </w:t>
      </w:r>
      <w:proofErr w:type="spellStart"/>
      <w:r>
        <w:rPr>
          <w:rFonts w:ascii="Traditional Arabic" w:eastAsia="Traditional Arabic" w:hAnsi="Traditional Arabic" w:cs="Traditional Arabic"/>
          <w:sz w:val="24"/>
          <w:szCs w:val="24"/>
          <w:rtl/>
        </w:rPr>
        <w:t>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Sage</w:t>
      </w:r>
      <w:proofErr w:type="spellEnd"/>
      <w:r>
        <w:rPr>
          <w:rFonts w:ascii="Traditional Arabic" w:eastAsia="Traditional Arabic" w:hAnsi="Traditional Arabic" w:cs="Traditional Arabic"/>
          <w:sz w:val="24"/>
          <w:szCs w:val="24"/>
          <w:rtl/>
        </w:rPr>
        <w:t>.</w:t>
      </w:r>
    </w:p>
    <w:p w14:paraId="086AC73E"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Kerr</w:t>
      </w:r>
      <w:proofErr w:type="spellEnd"/>
      <w:r>
        <w:rPr>
          <w:rFonts w:ascii="Traditional Arabic" w:eastAsia="Traditional Arabic" w:hAnsi="Traditional Arabic" w:cs="Traditional Arabic"/>
          <w:sz w:val="24"/>
          <w:szCs w:val="24"/>
          <w:rtl/>
        </w:rPr>
        <w:t xml:space="preserve">, M. E., &amp; </w:t>
      </w:r>
      <w:proofErr w:type="spellStart"/>
      <w:r>
        <w:rPr>
          <w:rFonts w:ascii="Traditional Arabic" w:eastAsia="Traditional Arabic" w:hAnsi="Traditional Arabic" w:cs="Traditional Arabic"/>
          <w:sz w:val="24"/>
          <w:szCs w:val="24"/>
          <w:rtl/>
        </w:rPr>
        <w:t>Bowen</w:t>
      </w:r>
      <w:proofErr w:type="spellEnd"/>
      <w:r>
        <w:rPr>
          <w:rFonts w:ascii="Traditional Arabic" w:eastAsia="Traditional Arabic" w:hAnsi="Traditional Arabic" w:cs="Traditional Arabic"/>
          <w:sz w:val="24"/>
          <w:szCs w:val="24"/>
          <w:rtl/>
        </w:rPr>
        <w:t xml:space="preserve">, M. (1988). </w:t>
      </w:r>
      <w:proofErr w:type="spellStart"/>
      <w:r>
        <w:rPr>
          <w:rFonts w:ascii="Traditional Arabic" w:eastAsia="Traditional Arabic" w:hAnsi="Traditional Arabic" w:cs="Traditional Arabic"/>
          <w:sz w:val="24"/>
          <w:szCs w:val="24"/>
          <w:rtl/>
        </w:rPr>
        <w:t>Family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evaluation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approach</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based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Bowen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theory</w:t>
      </w:r>
      <w:proofErr w:type="spellEnd"/>
      <w:r>
        <w:rPr>
          <w:rFonts w:ascii="Traditional Arabic" w:eastAsia="Traditional Arabic" w:hAnsi="Traditional Arabic" w:cs="Traditional Arabic"/>
          <w:sz w:val="24"/>
          <w:szCs w:val="24"/>
          <w:rtl/>
        </w:rPr>
        <w:t xml:space="preserve">. W. W. </w:t>
      </w:r>
      <w:proofErr w:type="spellStart"/>
      <w:r>
        <w:rPr>
          <w:rFonts w:ascii="Traditional Arabic" w:eastAsia="Traditional Arabic" w:hAnsi="Traditional Arabic" w:cs="Traditional Arabic"/>
          <w:sz w:val="24"/>
          <w:szCs w:val="24"/>
          <w:rtl/>
        </w:rPr>
        <w:t>Norton</w:t>
      </w:r>
      <w:proofErr w:type="spellEnd"/>
      <w:r>
        <w:rPr>
          <w:rFonts w:ascii="Traditional Arabic" w:eastAsia="Traditional Arabic" w:hAnsi="Traditional Arabic" w:cs="Traditional Arabic"/>
          <w:sz w:val="24"/>
          <w:szCs w:val="24"/>
          <w:rtl/>
        </w:rPr>
        <w:t>.</w:t>
      </w:r>
    </w:p>
    <w:p w14:paraId="036A48C7"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Rothman</w:t>
      </w:r>
      <w:proofErr w:type="spellEnd"/>
      <w:r>
        <w:rPr>
          <w:rFonts w:ascii="Traditional Arabic" w:eastAsia="Traditional Arabic" w:hAnsi="Traditional Arabic" w:cs="Traditional Arabic"/>
          <w:sz w:val="24"/>
          <w:szCs w:val="24"/>
          <w:rtl/>
        </w:rPr>
        <w:t xml:space="preserve">, A., &amp; </w:t>
      </w:r>
      <w:proofErr w:type="spellStart"/>
      <w:r>
        <w:rPr>
          <w:rFonts w:ascii="Traditional Arabic" w:eastAsia="Traditional Arabic" w:hAnsi="Traditional Arabic" w:cs="Traditional Arabic"/>
          <w:sz w:val="24"/>
          <w:szCs w:val="24"/>
          <w:rtl/>
        </w:rPr>
        <w:t>Coyle</w:t>
      </w:r>
      <w:proofErr w:type="spellEnd"/>
      <w:r>
        <w:rPr>
          <w:rFonts w:ascii="Traditional Arabic" w:eastAsia="Traditional Arabic" w:hAnsi="Traditional Arabic" w:cs="Traditional Arabic"/>
          <w:sz w:val="24"/>
          <w:szCs w:val="24"/>
          <w:rtl/>
        </w:rPr>
        <w:t xml:space="preserve">, A. (2018). </w:t>
      </w:r>
      <w:proofErr w:type="spellStart"/>
      <w:r>
        <w:rPr>
          <w:rFonts w:ascii="Traditional Arabic" w:eastAsia="Traditional Arabic" w:hAnsi="Traditional Arabic" w:cs="Traditional Arabic"/>
          <w:sz w:val="24"/>
          <w:szCs w:val="24"/>
          <w:rtl/>
        </w:rPr>
        <w:t>Toward</w:t>
      </w:r>
      <w:proofErr w:type="spellEnd"/>
      <w:r>
        <w:rPr>
          <w:rFonts w:ascii="Traditional Arabic" w:eastAsia="Traditional Arabic" w:hAnsi="Traditional Arabic" w:cs="Traditional Arabic"/>
          <w:sz w:val="24"/>
          <w:szCs w:val="24"/>
          <w:rtl/>
        </w:rPr>
        <w:t xml:space="preserve"> a </w:t>
      </w:r>
      <w:proofErr w:type="spellStart"/>
      <w:r>
        <w:rPr>
          <w:rFonts w:ascii="Traditional Arabic" w:eastAsia="Traditional Arabic" w:hAnsi="Traditional Arabic" w:cs="Traditional Arabic"/>
          <w:sz w:val="24"/>
          <w:szCs w:val="24"/>
          <w:rtl/>
        </w:rPr>
        <w:t>framework</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for</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Islamic</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psychology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psychotherapy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Islamic</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model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soul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Journal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Religion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and</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Health</w:t>
      </w:r>
      <w:proofErr w:type="spellEnd"/>
      <w:r>
        <w:rPr>
          <w:rFonts w:ascii="Traditional Arabic" w:eastAsia="Traditional Arabic" w:hAnsi="Traditional Arabic" w:cs="Traditional Arabic"/>
          <w:sz w:val="24"/>
          <w:szCs w:val="24"/>
          <w:rtl/>
        </w:rPr>
        <w:t>, 57(5), 1731-1744.</w:t>
      </w:r>
    </w:p>
    <w:p w14:paraId="1F76B710"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Rugh</w:t>
      </w:r>
      <w:proofErr w:type="spellEnd"/>
      <w:r>
        <w:rPr>
          <w:rFonts w:ascii="Traditional Arabic" w:eastAsia="Traditional Arabic" w:hAnsi="Traditional Arabic" w:cs="Traditional Arabic"/>
          <w:sz w:val="24"/>
          <w:szCs w:val="24"/>
          <w:rtl/>
        </w:rPr>
        <w:t xml:space="preserve">, A. B. (1984). </w:t>
      </w:r>
      <w:proofErr w:type="spellStart"/>
      <w:r>
        <w:rPr>
          <w:rFonts w:ascii="Traditional Arabic" w:eastAsia="Traditional Arabic" w:hAnsi="Traditional Arabic" w:cs="Traditional Arabic"/>
          <w:sz w:val="24"/>
          <w:szCs w:val="24"/>
          <w:rtl/>
        </w:rPr>
        <w:t>Family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contemporary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Egypt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Syracuse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University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Press</w:t>
      </w:r>
      <w:proofErr w:type="spellEnd"/>
      <w:r>
        <w:rPr>
          <w:rFonts w:ascii="Traditional Arabic" w:eastAsia="Traditional Arabic" w:hAnsi="Traditional Arabic" w:cs="Traditional Arabic"/>
          <w:sz w:val="24"/>
          <w:szCs w:val="24"/>
          <w:rtl/>
        </w:rPr>
        <w:t>.</w:t>
      </w:r>
    </w:p>
    <w:p w14:paraId="2859A034"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Tajfel</w:t>
      </w:r>
      <w:proofErr w:type="spellEnd"/>
      <w:r>
        <w:rPr>
          <w:rFonts w:ascii="Traditional Arabic" w:eastAsia="Traditional Arabic" w:hAnsi="Traditional Arabic" w:cs="Traditional Arabic"/>
          <w:sz w:val="24"/>
          <w:szCs w:val="24"/>
          <w:rtl/>
        </w:rPr>
        <w:t xml:space="preserve">, H., &amp; </w:t>
      </w:r>
      <w:proofErr w:type="spellStart"/>
      <w:r>
        <w:rPr>
          <w:rFonts w:ascii="Traditional Arabic" w:eastAsia="Traditional Arabic" w:hAnsi="Traditional Arabic" w:cs="Traditional Arabic"/>
          <w:sz w:val="24"/>
          <w:szCs w:val="24"/>
          <w:rtl/>
        </w:rPr>
        <w:t>Turner</w:t>
      </w:r>
      <w:proofErr w:type="spellEnd"/>
      <w:r>
        <w:rPr>
          <w:rFonts w:ascii="Traditional Arabic" w:eastAsia="Traditional Arabic" w:hAnsi="Traditional Arabic" w:cs="Traditional Arabic"/>
          <w:sz w:val="24"/>
          <w:szCs w:val="24"/>
          <w:rtl/>
        </w:rPr>
        <w:t xml:space="preserve">, J. C. (1979). </w:t>
      </w:r>
      <w:proofErr w:type="spellStart"/>
      <w:r>
        <w:rPr>
          <w:rFonts w:ascii="Traditional Arabic" w:eastAsia="Traditional Arabic" w:hAnsi="Traditional Arabic" w:cs="Traditional Arabic"/>
          <w:sz w:val="24"/>
          <w:szCs w:val="24"/>
          <w:rtl/>
        </w:rPr>
        <w:t>An</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integrative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theory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intergroup</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conflict</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w:t>
      </w:r>
      <w:proofErr w:type="spellEnd"/>
      <w:r>
        <w:rPr>
          <w:rFonts w:ascii="Traditional Arabic" w:eastAsia="Traditional Arabic" w:hAnsi="Traditional Arabic" w:cs="Traditional Arabic"/>
          <w:sz w:val="24"/>
          <w:szCs w:val="24"/>
          <w:rtl/>
        </w:rPr>
        <w:t xml:space="preserve"> W. G. </w:t>
      </w:r>
      <w:proofErr w:type="spellStart"/>
      <w:r>
        <w:rPr>
          <w:rFonts w:ascii="Traditional Arabic" w:eastAsia="Traditional Arabic" w:hAnsi="Traditional Arabic" w:cs="Traditional Arabic"/>
          <w:sz w:val="24"/>
          <w:szCs w:val="24"/>
          <w:rtl/>
        </w:rPr>
        <w:t>Austin</w:t>
      </w:r>
      <w:proofErr w:type="spellEnd"/>
      <w:r>
        <w:rPr>
          <w:rFonts w:ascii="Traditional Arabic" w:eastAsia="Traditional Arabic" w:hAnsi="Traditional Arabic" w:cs="Traditional Arabic"/>
          <w:sz w:val="24"/>
          <w:szCs w:val="24"/>
          <w:rtl/>
        </w:rPr>
        <w:t xml:space="preserve"> &amp; S. </w:t>
      </w:r>
      <w:proofErr w:type="spellStart"/>
      <w:r>
        <w:rPr>
          <w:rFonts w:ascii="Traditional Arabic" w:eastAsia="Traditional Arabic" w:hAnsi="Traditional Arabic" w:cs="Traditional Arabic"/>
          <w:sz w:val="24"/>
          <w:szCs w:val="24"/>
          <w:rtl/>
        </w:rPr>
        <w:t>Worchel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Eds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social</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psychology</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of</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intergroup</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relations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pp</w:t>
      </w:r>
      <w:proofErr w:type="spellEnd"/>
      <w:r>
        <w:rPr>
          <w:rFonts w:ascii="Traditional Arabic" w:eastAsia="Traditional Arabic" w:hAnsi="Traditional Arabic" w:cs="Traditional Arabic"/>
          <w:sz w:val="24"/>
          <w:szCs w:val="24"/>
          <w:rtl/>
        </w:rPr>
        <w:t xml:space="preserve">. 33-47). </w:t>
      </w:r>
      <w:proofErr w:type="spellStart"/>
      <w:r>
        <w:rPr>
          <w:rFonts w:ascii="Traditional Arabic" w:eastAsia="Traditional Arabic" w:hAnsi="Traditional Arabic" w:cs="Traditional Arabic"/>
          <w:sz w:val="24"/>
          <w:szCs w:val="24"/>
          <w:rtl/>
        </w:rPr>
        <w:t>Brooks</w:t>
      </w:r>
      <w:proofErr w:type="spellEnd"/>
      <w:r>
        <w:rPr>
          <w:rFonts w:ascii="Traditional Arabic" w:eastAsia="Traditional Arabic" w:hAnsi="Traditional Arabic" w:cs="Traditional Arabic"/>
          <w:sz w:val="24"/>
          <w:szCs w:val="24"/>
          <w:rtl/>
        </w:rPr>
        <w:t>/</w:t>
      </w:r>
      <w:proofErr w:type="spellStart"/>
      <w:r>
        <w:rPr>
          <w:rFonts w:ascii="Traditional Arabic" w:eastAsia="Traditional Arabic" w:hAnsi="Traditional Arabic" w:cs="Traditional Arabic"/>
          <w:sz w:val="24"/>
          <w:szCs w:val="24"/>
          <w:rtl/>
        </w:rPr>
        <w:t>Cole</w:t>
      </w:r>
      <w:proofErr w:type="spellEnd"/>
      <w:r>
        <w:rPr>
          <w:rFonts w:ascii="Traditional Arabic" w:eastAsia="Traditional Arabic" w:hAnsi="Traditional Arabic" w:cs="Traditional Arabic"/>
          <w:sz w:val="24"/>
          <w:szCs w:val="24"/>
          <w:rtl/>
        </w:rPr>
        <w:t>.</w:t>
      </w:r>
    </w:p>
    <w:p w14:paraId="1163B7FF" w14:textId="77777777" w:rsidR="00C863A6" w:rsidRDefault="00F44E88" w:rsidP="005429CE">
      <w:pPr>
        <w:spacing w:after="120" w:line="300" w:lineRule="auto"/>
        <w:jc w:val="right"/>
      </w:pPr>
      <w:proofErr w:type="spellStart"/>
      <w:r>
        <w:rPr>
          <w:rFonts w:ascii="Traditional Arabic" w:eastAsia="Traditional Arabic" w:hAnsi="Traditional Arabic" w:cs="Traditional Arabic"/>
          <w:sz w:val="24"/>
          <w:szCs w:val="24"/>
          <w:rtl/>
        </w:rPr>
        <w:t>White</w:t>
      </w:r>
      <w:proofErr w:type="spellEnd"/>
      <w:r>
        <w:rPr>
          <w:rFonts w:ascii="Traditional Arabic" w:eastAsia="Traditional Arabic" w:hAnsi="Traditional Arabic" w:cs="Traditional Arabic"/>
          <w:sz w:val="24"/>
          <w:szCs w:val="24"/>
          <w:rtl/>
        </w:rPr>
        <w:t xml:space="preserve">, M., &amp; </w:t>
      </w:r>
      <w:proofErr w:type="spellStart"/>
      <w:r>
        <w:rPr>
          <w:rFonts w:ascii="Traditional Arabic" w:eastAsia="Traditional Arabic" w:hAnsi="Traditional Arabic" w:cs="Traditional Arabic"/>
          <w:sz w:val="24"/>
          <w:szCs w:val="24"/>
          <w:rtl/>
        </w:rPr>
        <w:t>Epston</w:t>
      </w:r>
      <w:proofErr w:type="spellEnd"/>
      <w:r>
        <w:rPr>
          <w:rFonts w:ascii="Traditional Arabic" w:eastAsia="Traditional Arabic" w:hAnsi="Traditional Arabic" w:cs="Traditional Arabic"/>
          <w:sz w:val="24"/>
          <w:szCs w:val="24"/>
          <w:rtl/>
        </w:rPr>
        <w:t xml:space="preserve">, D. (1990). </w:t>
      </w:r>
      <w:proofErr w:type="spellStart"/>
      <w:r>
        <w:rPr>
          <w:rFonts w:ascii="Traditional Arabic" w:eastAsia="Traditional Arabic" w:hAnsi="Traditional Arabic" w:cs="Traditional Arabic"/>
          <w:sz w:val="24"/>
          <w:szCs w:val="24"/>
          <w:rtl/>
        </w:rPr>
        <w:t>Narrative</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means</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to</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therapeutic</w:t>
      </w:r>
      <w:proofErr w:type="spellEnd"/>
      <w:r>
        <w:rPr>
          <w:rFonts w:ascii="Traditional Arabic" w:eastAsia="Traditional Arabic" w:hAnsi="Traditional Arabic" w:cs="Traditional Arabic"/>
          <w:sz w:val="24"/>
          <w:szCs w:val="24"/>
          <w:rtl/>
        </w:rPr>
        <w:t xml:space="preserve"> </w:t>
      </w:r>
      <w:proofErr w:type="spellStart"/>
      <w:r>
        <w:rPr>
          <w:rFonts w:ascii="Traditional Arabic" w:eastAsia="Traditional Arabic" w:hAnsi="Traditional Arabic" w:cs="Traditional Arabic"/>
          <w:sz w:val="24"/>
          <w:szCs w:val="24"/>
          <w:rtl/>
        </w:rPr>
        <w:t>ends</w:t>
      </w:r>
      <w:proofErr w:type="spellEnd"/>
      <w:r>
        <w:rPr>
          <w:rFonts w:ascii="Traditional Arabic" w:eastAsia="Traditional Arabic" w:hAnsi="Traditional Arabic" w:cs="Traditional Arabic"/>
          <w:sz w:val="24"/>
          <w:szCs w:val="24"/>
          <w:rtl/>
        </w:rPr>
        <w:t xml:space="preserve">. W. W. </w:t>
      </w:r>
      <w:proofErr w:type="spellStart"/>
      <w:r>
        <w:rPr>
          <w:rFonts w:ascii="Traditional Arabic" w:eastAsia="Traditional Arabic" w:hAnsi="Traditional Arabic" w:cs="Traditional Arabic"/>
          <w:sz w:val="24"/>
          <w:szCs w:val="24"/>
          <w:rtl/>
        </w:rPr>
        <w:t>Norton</w:t>
      </w:r>
      <w:proofErr w:type="spellEnd"/>
      <w:r>
        <w:rPr>
          <w:rFonts w:ascii="Traditional Arabic" w:eastAsia="Traditional Arabic" w:hAnsi="Traditional Arabic" w:cs="Traditional Arabic"/>
          <w:sz w:val="24"/>
          <w:szCs w:val="24"/>
          <w:rtl/>
        </w:rPr>
        <w:t>.</w:t>
      </w:r>
    </w:p>
    <w:sectPr w:rsidR="00C863A6">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03178"/>
    <w:multiLevelType w:val="hybridMultilevel"/>
    <w:tmpl w:val="FFFFFFFF"/>
    <w:lvl w:ilvl="0" w:tplc="00365D1C">
      <w:start w:val="1"/>
      <w:numFmt w:val="bullet"/>
      <w:lvlText w:val="●"/>
      <w:lvlJc w:val="left"/>
      <w:pPr>
        <w:ind w:left="720" w:hanging="360"/>
      </w:pPr>
    </w:lvl>
    <w:lvl w:ilvl="1" w:tplc="5AAE1F6A">
      <w:start w:val="1"/>
      <w:numFmt w:val="bullet"/>
      <w:lvlText w:val="○"/>
      <w:lvlJc w:val="left"/>
      <w:pPr>
        <w:ind w:left="1440" w:hanging="360"/>
      </w:pPr>
    </w:lvl>
    <w:lvl w:ilvl="2" w:tplc="91D2C092">
      <w:start w:val="1"/>
      <w:numFmt w:val="bullet"/>
      <w:lvlText w:val="■"/>
      <w:lvlJc w:val="left"/>
      <w:pPr>
        <w:ind w:left="2160" w:hanging="360"/>
      </w:pPr>
    </w:lvl>
    <w:lvl w:ilvl="3" w:tplc="262CE676">
      <w:start w:val="1"/>
      <w:numFmt w:val="bullet"/>
      <w:lvlText w:val="●"/>
      <w:lvlJc w:val="left"/>
      <w:pPr>
        <w:ind w:left="2880" w:hanging="360"/>
      </w:pPr>
    </w:lvl>
    <w:lvl w:ilvl="4" w:tplc="046E2EE6">
      <w:start w:val="1"/>
      <w:numFmt w:val="bullet"/>
      <w:lvlText w:val="○"/>
      <w:lvlJc w:val="left"/>
      <w:pPr>
        <w:ind w:left="3600" w:hanging="360"/>
      </w:pPr>
    </w:lvl>
    <w:lvl w:ilvl="5" w:tplc="AF025482">
      <w:start w:val="1"/>
      <w:numFmt w:val="bullet"/>
      <w:lvlText w:val="■"/>
      <w:lvlJc w:val="left"/>
      <w:pPr>
        <w:ind w:left="4320" w:hanging="360"/>
      </w:pPr>
    </w:lvl>
    <w:lvl w:ilvl="6" w:tplc="6A7A573E">
      <w:start w:val="1"/>
      <w:numFmt w:val="bullet"/>
      <w:lvlText w:val="●"/>
      <w:lvlJc w:val="left"/>
      <w:pPr>
        <w:ind w:left="5040" w:hanging="360"/>
      </w:pPr>
    </w:lvl>
    <w:lvl w:ilvl="7" w:tplc="78BAE01C">
      <w:start w:val="1"/>
      <w:numFmt w:val="bullet"/>
      <w:lvlText w:val="●"/>
      <w:lvlJc w:val="left"/>
      <w:pPr>
        <w:ind w:left="5760" w:hanging="360"/>
      </w:pPr>
    </w:lvl>
    <w:lvl w:ilvl="8" w:tplc="183638A4">
      <w:start w:val="1"/>
      <w:numFmt w:val="bullet"/>
      <w:lvlText w:val="●"/>
      <w:lvlJc w:val="left"/>
      <w:pPr>
        <w:ind w:left="6480" w:hanging="360"/>
      </w:pPr>
    </w:lvl>
  </w:abstractNum>
  <w:num w:numId="1" w16cid:durableId="6007268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3A6"/>
    <w:rsid w:val="0039275A"/>
    <w:rsid w:val="003F6E1D"/>
    <w:rsid w:val="005429CE"/>
    <w:rsid w:val="00546A4B"/>
    <w:rsid w:val="005827BF"/>
    <w:rsid w:val="008023C1"/>
    <w:rsid w:val="00B12521"/>
    <w:rsid w:val="00B13A67"/>
    <w:rsid w:val="00B1705A"/>
    <w:rsid w:val="00B34C93"/>
    <w:rsid w:val="00C863A6"/>
    <w:rsid w:val="00E52C68"/>
    <w:rsid w:val="00F44E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D0023A4"/>
  <w15:docId w15:val="{39F91F4D-CE16-F24D-ADB3-E630D9515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6601</Words>
  <Characters>37627</Characters>
  <Application>Microsoft Office Word</Application>
  <DocSecurity>0</DocSecurity>
  <Lines>313</Lines>
  <Paragraphs>88</Paragraphs>
  <ScaleCrop>false</ScaleCrop>
  <Company/>
  <LinksUpToDate>false</LinksUpToDate>
  <CharactersWithSpaces>44140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11</cp:revision>
  <dcterms:created xsi:type="dcterms:W3CDTF">2026-08-09T18:01:00Z</dcterms:created>
  <dcterms:modified xsi:type="dcterms:W3CDTF">2026-08-17T15:49:00Z</dcterms:modified>
</cp:coreProperties>
</file>