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67402" w14:textId="77777777" w:rsidR="00FC5DCC" w:rsidRDefault="00FC5DCC">
      <w:pPr>
        <w:spacing w:before="1600"/>
      </w:pPr>
    </w:p>
    <w:p w14:paraId="4C7D4971" w14:textId="77777777" w:rsidR="00FC5DCC" w:rsidRDefault="00891255">
      <w:pPr>
        <w:pBdr>
          <w:bottom w:val="single" w:sz="4" w:space="10" w:color="AD8A2B"/>
        </w:pBdr>
        <w:spacing w:after="300"/>
        <w:jc w:val="center"/>
      </w:pPr>
      <w:r>
        <w:rPr>
          <w:b/>
          <w:bCs/>
          <w:color w:val="AD8A2B"/>
          <w:sz w:val="22"/>
          <w:szCs w:val="22"/>
          <w:lang w:val="ar-SA"/>
        </w:rPr>
        <w:t>علم النفس الاستخلافي</w:t>
      </w:r>
    </w:p>
    <w:p w14:paraId="7D775049" w14:textId="77777777" w:rsidR="00FC5DCC" w:rsidRDefault="00891255">
      <w:pPr>
        <w:spacing w:after="400"/>
        <w:jc w:val="center"/>
      </w:pPr>
      <w:r>
        <w:rPr>
          <w:b/>
          <w:bCs/>
          <w:color w:val="1F3864"/>
          <w:sz w:val="44"/>
          <w:szCs w:val="44"/>
          <w:lang w:val="ar-SA"/>
        </w:rPr>
        <w:t>لماذا لا يحصد الإنسان الشرير إلا الشر؟</w:t>
      </w:r>
    </w:p>
    <w:p w14:paraId="654FF15C" w14:textId="77777777" w:rsidR="00FC5DCC" w:rsidRDefault="00891255">
      <w:pPr>
        <w:spacing w:after="300"/>
        <w:jc w:val="center"/>
      </w:pPr>
      <w:r>
        <w:rPr>
          <w:b/>
          <w:bCs/>
          <w:color w:val="0E6B64"/>
          <w:sz w:val="28"/>
          <w:szCs w:val="28"/>
          <w:lang w:val="ar-SA"/>
        </w:rPr>
        <w:t>دراسة موسّعة ومعمّقة في "نظرية النتيجة الطبيعية"</w:t>
      </w:r>
    </w:p>
    <w:p w14:paraId="46EB4564" w14:textId="77777777" w:rsidR="00FC5DCC" w:rsidRDefault="00891255">
      <w:pPr>
        <w:spacing w:after="600"/>
        <w:jc w:val="center"/>
      </w:pPr>
      <w:r>
        <w:rPr>
          <w:b/>
          <w:bCs/>
          <w:color w:val="0E6B64"/>
          <w:sz w:val="28"/>
          <w:szCs w:val="28"/>
          <w:lang w:val="ar-SA"/>
        </w:rPr>
        <w:t>من منظور علم النفس الاستخلافي</w:t>
      </w:r>
    </w:p>
    <w:p w14:paraId="4AD1E78B" w14:textId="77777777" w:rsidR="00FC5DCC" w:rsidRDefault="00891255">
      <w:pPr>
        <w:pBdr>
          <w:top w:val="single" w:sz="6" w:space="10" w:color="AD8A2B"/>
          <w:left w:val="single" w:sz="6" w:space="10" w:color="AD8A2B"/>
          <w:bottom w:val="single" w:sz="6" w:space="10" w:color="AD8A2B"/>
          <w:right w:val="single" w:sz="6" w:space="10" w:color="AD8A2B"/>
        </w:pBdr>
        <w:shd w:val="clear" w:color="auto" w:fill="FBF1D6"/>
        <w:spacing w:after="600"/>
        <w:jc w:val="center"/>
      </w:pPr>
      <w:r>
        <w:rPr>
          <w:b/>
          <w:bCs/>
          <w:color w:val="1F3864"/>
          <w:sz w:val="22"/>
          <w:szCs w:val="22"/>
          <w:lang w:val="ar-SA"/>
        </w:rPr>
        <w:t>الطبعة النقدية المقارنة الموسّعة: تعميق نظري لكل فصل، وفصل جديد في الشواهد العلمية الغربية المستقلة الموثّقة ببليوغرافيًا، وفصل مستقل في النقد المنهجي وحدود النظرية</w:t>
      </w:r>
    </w:p>
    <w:p w14:paraId="71AC8DA5" w14:textId="77777777" w:rsidR="00FC5DCC" w:rsidRDefault="00891255">
      <w:pPr>
        <w:spacing w:before="1200"/>
        <w:jc w:val="center"/>
      </w:pPr>
      <w:r>
        <w:rPr>
          <w:color w:val="222222"/>
          <w:sz w:val="22"/>
          <w:szCs w:val="22"/>
          <w:lang w:val="ar-SA"/>
        </w:rPr>
        <w:t>ضمن مشروع "علم النفس الاستخلافي" (</w:t>
      </w:r>
      <w:proofErr w:type="spellStart"/>
      <w:r>
        <w:rPr>
          <w:color w:val="222222"/>
          <w:sz w:val="22"/>
          <w:szCs w:val="22"/>
          <w:lang w:val="ar-SA"/>
        </w:rPr>
        <w:t>Istikhlafi</w:t>
      </w:r>
      <w:proofErr w:type="spellEnd"/>
      <w:r>
        <w:rPr>
          <w:color w:val="222222"/>
          <w:sz w:val="22"/>
          <w:szCs w:val="22"/>
          <w:lang w:val="ar-SA"/>
        </w:rPr>
        <w:t xml:space="preserve"> </w:t>
      </w:r>
      <w:proofErr w:type="spellStart"/>
      <w:r>
        <w:rPr>
          <w:color w:val="222222"/>
          <w:sz w:val="22"/>
          <w:szCs w:val="22"/>
          <w:lang w:val="ar-SA"/>
        </w:rPr>
        <w:t>Psychology</w:t>
      </w:r>
      <w:proofErr w:type="spellEnd"/>
      <w:r>
        <w:rPr>
          <w:color w:val="222222"/>
          <w:sz w:val="22"/>
          <w:szCs w:val="22"/>
          <w:lang w:val="ar-SA"/>
        </w:rPr>
        <w:t>)</w:t>
      </w:r>
    </w:p>
    <w:p w14:paraId="03C2DE18" w14:textId="77777777" w:rsidR="00FC5DCC" w:rsidRDefault="00891255">
      <w:pPr>
        <w:spacing w:after="200"/>
        <w:jc w:val="center"/>
      </w:pPr>
      <w:r>
        <w:rPr>
          <w:color w:val="222222"/>
          <w:sz w:val="22"/>
          <w:szCs w:val="22"/>
          <w:lang w:val="ar-SA"/>
        </w:rPr>
        <w:t>الإطار النظري: عبد السلام الزراع</w:t>
      </w:r>
    </w:p>
    <w:p w14:paraId="65CEE874" w14:textId="77777777" w:rsidR="00FC5DCC" w:rsidRDefault="00891255">
      <w:pPr>
        <w:pageBreakBefore/>
        <w:spacing w:after="300"/>
        <w:jc w:val="right"/>
      </w:pPr>
      <w:r>
        <w:rPr>
          <w:b/>
          <w:bCs/>
          <w:color w:val="1F3864"/>
          <w:sz w:val="30"/>
          <w:szCs w:val="30"/>
          <w:lang w:val="ar-SA"/>
        </w:rPr>
        <w:t>فهرس المحتويات</w:t>
      </w:r>
    </w:p>
    <w:sdt>
      <w:sdtPr>
        <w:alias w:val="فهرس المحتويات"/>
        <w:id w:val="1680002880"/>
      </w:sdtPr>
      <w:sdtEndPr/>
      <w:sdtContent>
        <w:p w14:paraId="4DB88AA6" w14:textId="77777777" w:rsidR="00FC5DCC" w:rsidRDefault="00891255">
          <w:r>
            <w:fldChar w:fldCharType="begin"/>
          </w:r>
          <w:r>
            <w:instrText>TOC \h \o "1-3"</w:instrText>
          </w:r>
          <w:r>
            <w:fldChar w:fldCharType="separate"/>
          </w:r>
        </w:p>
        <w:p w14:paraId="3BABDA59" w14:textId="77777777" w:rsidR="00FC5DCC" w:rsidRDefault="00891255">
          <w:r>
            <w:fldChar w:fldCharType="end"/>
          </w:r>
        </w:p>
      </w:sdtContent>
    </w:sdt>
    <w:p w14:paraId="4AE44C37" w14:textId="77777777" w:rsidR="00FC5DCC" w:rsidRDefault="00891255">
      <w:pPr>
        <w:pStyle w:val="1"/>
        <w:pageBreakBefore/>
        <w:pBdr>
          <w:bottom w:val="single" w:sz="12" w:space="6" w:color="AD8A2B"/>
        </w:pBdr>
        <w:bidi/>
        <w:spacing w:before="200" w:after="260"/>
        <w:jc w:val="right"/>
      </w:pPr>
      <w:r>
        <w:rPr>
          <w:b/>
          <w:bCs/>
          <w:color w:val="1F3864"/>
          <w:lang w:val="ar-SA"/>
        </w:rPr>
        <w:t>تمهيد: السؤال القديم بروح جديدة</w:t>
      </w:r>
    </w:p>
    <w:p w14:paraId="334CC98D" w14:textId="77777777" w:rsidR="00FC5DCC" w:rsidRDefault="00891255">
      <w:pPr>
        <w:spacing w:after="200" w:line="336" w:lineRule="auto"/>
        <w:jc w:val="both"/>
      </w:pPr>
      <w:r>
        <w:rPr>
          <w:color w:val="222222"/>
          <w:lang w:val="ar-SA"/>
        </w:rPr>
        <w:t>منذ أن وُجد الإنسان، وهو يتأمل مصائر من حوله متسائلًا: لماذا يُفلت بعض الظالمين من العقاب الظاهر؟ ولماذا يبدو أن الشرير يزدهر أحيانًا بينما يُبتلى الصالحون؟ هذا السؤال، الذي يُعرف في تاريخ الفكر الديني والفلسفي بـ"مسألة الشر" أو "</w:t>
      </w:r>
      <w:proofErr w:type="spellStart"/>
      <w:r>
        <w:rPr>
          <w:color w:val="222222"/>
          <w:lang w:val="ar-SA"/>
        </w:rPr>
        <w:t>التيوديسيا</w:t>
      </w:r>
      <w:proofErr w:type="spellEnd"/>
      <w:r>
        <w:rPr>
          <w:color w:val="222222"/>
          <w:lang w:val="ar-SA"/>
        </w:rPr>
        <w:t>" (</w:t>
      </w:r>
      <w:proofErr w:type="spellStart"/>
      <w:r>
        <w:rPr>
          <w:color w:val="222222"/>
          <w:lang w:val="ar-SA"/>
        </w:rPr>
        <w:t>Theodicy</w:t>
      </w:r>
      <w:proofErr w:type="spellEnd"/>
      <w:r>
        <w:rPr>
          <w:color w:val="222222"/>
          <w:lang w:val="ar-SA"/>
        </w:rPr>
        <w:t>)، شغل الحكماء منذ أيوب عليه السلام إلى الفلاسفة المحدثين. غير أن الباحث عبد السلام الزراع، في مشروعه الاستخلافي، لا يطرح السؤال بالصيغة الكلاسيكية "لماذا يوجد الشر؟"، بل بصيغة أدق وأكثر قابلية للفحص: لماذا يتحول الشر – في المحصلة النهائية وعبر آليات يمكن تتبعها – إلى وبال على صاحبه، حتى حين يبدو في الظاهر مزدهرًا؟</w:t>
      </w:r>
    </w:p>
    <w:p w14:paraId="23DCEB75" w14:textId="77777777" w:rsidR="00FC5DCC" w:rsidRDefault="00891255">
      <w:pPr>
        <w:spacing w:after="200" w:line="336" w:lineRule="auto"/>
        <w:jc w:val="both"/>
      </w:pPr>
      <w:r>
        <w:rPr>
          <w:color w:val="222222"/>
          <w:lang w:val="ar-SA"/>
        </w:rPr>
        <w:t>هذا التحول في صياغة السؤال هو ما يميز "نظرية النتيجة الطبيعية" (</w:t>
      </w:r>
      <w:proofErr w:type="spellStart"/>
      <w:r>
        <w:rPr>
          <w:color w:val="222222"/>
          <w:lang w:val="ar-SA"/>
        </w:rPr>
        <w:t>Natural</w:t>
      </w:r>
      <w:proofErr w:type="spellEnd"/>
      <w:r>
        <w:rPr>
          <w:color w:val="222222"/>
          <w:lang w:val="ar-SA"/>
        </w:rPr>
        <w:t xml:space="preserve"> </w:t>
      </w:r>
      <w:proofErr w:type="spellStart"/>
      <w:r>
        <w:rPr>
          <w:color w:val="222222"/>
          <w:lang w:val="ar-SA"/>
        </w:rPr>
        <w:t>Consequence</w:t>
      </w:r>
      <w:proofErr w:type="spellEnd"/>
      <w:r>
        <w:rPr>
          <w:color w:val="222222"/>
          <w:lang w:val="ar-SA"/>
        </w:rPr>
        <w:t xml:space="preserve"> </w:t>
      </w:r>
      <w:proofErr w:type="spellStart"/>
      <w:r>
        <w:rPr>
          <w:color w:val="222222"/>
          <w:lang w:val="ar-SA"/>
        </w:rPr>
        <w:t>Theory</w:t>
      </w:r>
      <w:proofErr w:type="spellEnd"/>
      <w:r>
        <w:rPr>
          <w:color w:val="222222"/>
          <w:lang w:val="ar-SA"/>
        </w:rPr>
        <w:t>) عن التفسيرات الدينية الشعبية التبسيطية التي تكتفي بالقول إن العقاب "ضربة سحرية" تهبط من السماء دون آلية أو تفسير. فحصاد الشر، في هذا المنظور، ليس انتقامًا عشوائيًا مفارقًا للأسباب، بل هو ثمرة زرع اصطدم بسنن كونية ونفسية واجتماعية قابلة للوصف والتحليل، مستندة إلى "أنطولوجيا الفطرة" [717، 851؛ 727، 865]. هذه السنن – كما سيتضح عبر فصول هذه الدراسة – لا تحابي أحدًا: من يزرع الريح يحصد العاصفة، لا لأن الله ظلمه، بل لأن "النظام" – نظام النفس، ونظام الجسد، ونظام المجتمع، ونظام الكون – م</w:t>
      </w:r>
      <w:r>
        <w:rPr>
          <w:color w:val="222222"/>
          <w:lang w:val="ar-SA"/>
        </w:rPr>
        <w:t>ُصمَّم على نحو يجعله يلفظ كل ما يخالف بنيته التكوينية.</w:t>
      </w:r>
    </w:p>
    <w:p w14:paraId="6D41BB0C" w14:textId="77777777" w:rsidR="00FC5DCC" w:rsidRDefault="00891255">
      <w:pPr>
        <w:spacing w:after="200" w:line="336" w:lineRule="auto"/>
        <w:jc w:val="both"/>
      </w:pPr>
      <w:r>
        <w:rPr>
          <w:color w:val="222222"/>
          <w:lang w:val="ar-SA"/>
        </w:rPr>
        <w:t>وتسعى هذه الطبعة الموسّعة من الدراسة إلى مضاعفة العمق التحليلي للنسخة الأصلية عبر ثلاث إضافات منهجية رئيسة: أولًا، توسيع كل فصل من الفصول الستة الأصلية بمزيد من التحليل النظري والربط الداخلي بين مفاهيم الإطار الاستخلافي؛ ثانيًا، إضافة فصل سابع يستعرض بدقة ببليوغرافية عالية أهم الشواهد التجريبية المستقلة في علم النفس الغربي التي تتقاطع مع أطروحات هذه النظرية أو تُنيرها من زاوية مغايرة؛ وثالثًا – وهو الأهم منهجيًا – إضافة فصل ثامن مخصص للنقد الذاتي وتحديد حدود النظرية، بما يميز بوضوح بين المستوى المعياري (الغ</w:t>
      </w:r>
      <w:r>
        <w:rPr>
          <w:color w:val="222222"/>
          <w:lang w:val="ar-SA"/>
        </w:rPr>
        <w:t>يبي/الأخلاقي) الذي تنتمي إليه أطروحة "حصاد الشر" بوصفها قناعة إيمانية، والمستوى الوصفي (التجريبي القابل للفحص) الذي تصفه بعض تجلياتها النفسية والاجتماعية.</w:t>
      </w:r>
    </w:p>
    <w:p w14:paraId="0DB1A982" w14:textId="77777777" w:rsidR="00FC5DCC" w:rsidRDefault="00891255">
      <w:pPr>
        <w:spacing w:after="200" w:line="336" w:lineRule="auto"/>
        <w:jc w:val="both"/>
      </w:pPr>
      <w:r>
        <w:rPr>
          <w:color w:val="222222"/>
          <w:lang w:val="ar-SA"/>
        </w:rPr>
        <w:t>وخلاصة القول في هذا التمهيد: إن الدراسة لا تزعم أنها تُثبت رياضيًا أن كل شرير يُعاقَب في الدنيا بالضرورة – فهذا ادّعاء تكذّبه المشاهدة اليومية أحيانًا، وهي مشكلة سنعود إليها بالتفصيل في الفصل الثامن – بل تزعم أن هناك آليات نفسية وجسدية واجتماعية موثقة، بعضها ديني والآخر علمي تجريبي، تجعل احتمال أن يدفع الشرير ثمنًا باطنيًا لشره أعلى بكثير مما يظنه في لحظة الفعل.</w:t>
      </w:r>
    </w:p>
    <w:p w14:paraId="73C09426" w14:textId="77777777" w:rsidR="00FC5DCC" w:rsidRDefault="00891255">
      <w:pPr>
        <w:pStyle w:val="1"/>
        <w:pageBreakBefore/>
        <w:pBdr>
          <w:bottom w:val="single" w:sz="12" w:space="6" w:color="AD8A2B"/>
        </w:pBdr>
        <w:bidi/>
        <w:spacing w:before="200" w:after="260"/>
        <w:jc w:val="right"/>
      </w:pPr>
      <w:r>
        <w:rPr>
          <w:b/>
          <w:bCs/>
          <w:color w:val="1F3864"/>
          <w:lang w:val="ar-SA"/>
        </w:rPr>
        <w:t>الفصل الأول: مخالفة "نظام التشغيل الفطري" — الشر كثغرة في "الكود المصدري"</w:t>
      </w:r>
    </w:p>
    <w:p w14:paraId="3E007149" w14:textId="77777777" w:rsidR="00FC5DCC" w:rsidRDefault="00891255">
      <w:pPr>
        <w:pStyle w:val="2"/>
        <w:bidi/>
        <w:spacing w:before="260" w:after="160"/>
        <w:jc w:val="right"/>
      </w:pPr>
      <w:r>
        <w:rPr>
          <w:b/>
          <w:bCs/>
          <w:color w:val="0E6B64"/>
          <w:sz w:val="27"/>
          <w:szCs w:val="27"/>
          <w:lang w:val="ar-SA"/>
        </w:rPr>
        <w:t>1.1 الفطرة بوصفها "برنامجًا أخلاقيًا"</w:t>
      </w:r>
    </w:p>
    <w:p w14:paraId="3206E48C" w14:textId="77777777" w:rsidR="00FC5DCC" w:rsidRDefault="00891255">
      <w:pPr>
        <w:spacing w:after="200" w:line="336" w:lineRule="auto"/>
        <w:jc w:val="both"/>
      </w:pPr>
      <w:r>
        <w:rPr>
          <w:color w:val="222222"/>
          <w:lang w:val="ar-SA"/>
        </w:rPr>
        <w:t>في علم النفس الاستخلافي، الإنسان ليس "صفحة بيضاء" (</w:t>
      </w:r>
      <w:proofErr w:type="spellStart"/>
      <w:r>
        <w:rPr>
          <w:color w:val="222222"/>
          <w:lang w:val="ar-SA"/>
        </w:rPr>
        <w:t>Tabula</w:t>
      </w:r>
      <w:proofErr w:type="spellEnd"/>
      <w:r>
        <w:rPr>
          <w:color w:val="222222"/>
          <w:lang w:val="ar-SA"/>
        </w:rPr>
        <w:t xml:space="preserve"> </w:t>
      </w:r>
      <w:proofErr w:type="spellStart"/>
      <w:r>
        <w:rPr>
          <w:color w:val="222222"/>
          <w:lang w:val="ar-SA"/>
        </w:rPr>
        <w:t>Rasa</w:t>
      </w:r>
      <w:proofErr w:type="spellEnd"/>
      <w:r>
        <w:rPr>
          <w:color w:val="222222"/>
          <w:lang w:val="ar-SA"/>
        </w:rPr>
        <w:t>) كما تزعم بعض المدارس السلوكية الكلاسيكية، بل هو مزوَّد ببرمجة مسبقة تميل بطبيعتها إلى الصدق والعدل والرحمة [798، 849]. هذه البرمجة هي "نظام التشغيل الفطري" (</w:t>
      </w:r>
      <w:proofErr w:type="spellStart"/>
      <w:r>
        <w:rPr>
          <w:color w:val="222222"/>
          <w:lang w:val="ar-SA"/>
        </w:rPr>
        <w:t>Moral</w:t>
      </w:r>
      <w:proofErr w:type="spellEnd"/>
      <w:r>
        <w:rPr>
          <w:color w:val="222222"/>
          <w:lang w:val="ar-SA"/>
        </w:rPr>
        <w:t xml:space="preserve"> OS) المستمد من الإلهام المزدوج الذي تصفه الآية الكريمة:</w:t>
      </w:r>
    </w:p>
    <w:p w14:paraId="4D7A9F55" w14:textId="77777777" w:rsidR="00FC5DCC" w:rsidRDefault="00891255">
      <w:pPr>
        <w:pBdr>
          <w:top w:val="single" w:sz="8" w:space="8" w:color="AD8A2B"/>
          <w:left w:val="single" w:sz="8" w:space="8" w:color="AD8A2B"/>
          <w:bottom w:val="single" w:sz="8" w:space="8" w:color="AD8A2B"/>
          <w:right w:val="single" w:sz="8" w:space="8" w:color="AD8A2B"/>
        </w:pBdr>
        <w:shd w:val="clear" w:color="auto" w:fill="FBF1D6"/>
        <w:spacing w:before="200" w:after="200"/>
        <w:jc w:val="center"/>
      </w:pPr>
      <w:r>
        <w:rPr>
          <w:b/>
          <w:bCs/>
          <w:color w:val="1F3864"/>
          <w:sz w:val="27"/>
          <w:szCs w:val="27"/>
          <w:lang w:val="ar-SA"/>
        </w:rPr>
        <w:t>فَأَلْهَمَهَا فُجُورَهَا وَتَقْوَاهَا</w:t>
      </w:r>
      <w:r>
        <w:rPr>
          <w:i/>
          <w:iCs/>
          <w:color w:val="0E6B64"/>
          <w:sz w:val="22"/>
          <w:szCs w:val="22"/>
          <w:lang w:val="ar-SA"/>
        </w:rPr>
        <w:br/>
        <w:t xml:space="preserve">  —  سورة الشمس: 8</w:t>
      </w:r>
    </w:p>
    <w:p w14:paraId="743F5CDD" w14:textId="77777777" w:rsidR="00FC5DCC" w:rsidRDefault="00891255">
      <w:pPr>
        <w:spacing w:after="200" w:line="336" w:lineRule="auto"/>
        <w:jc w:val="both"/>
      </w:pPr>
      <w:r>
        <w:rPr>
          <w:color w:val="222222"/>
          <w:lang w:val="ar-SA"/>
        </w:rPr>
        <w:t xml:space="preserve">فالفطرة هنا ليست مجرد "شعور" عابر، بل هي "بنية معرفية" و"منظومة قيمية" تُمكّن الإنسان من التمييز بين الخير والشر، وتوجهه نحو الأول وتُنفّره من الثاني. ويمكن تعميق هذا التصور بربطه بما فصّله ابن القيم الجوزية في "مدارج السالكين" [12] من مراتب النفس الثلاث التي وردت في القرآن الكريم: النفس الأمّارة بالسوء (يوسف: 53)، والنفس اللوّامة (القيامة: 2)، والنفس المطمئنة (الفجر: 27). ففي القراءة الاستخلافية، "نظام التشغيل الفطري" ليس حالة ساكنة، بل ميدان تجاذب دائم بين هذه المراتب الثلاث: فحين يرتكب الإنسان الشر، فإن </w:t>
      </w:r>
      <w:r>
        <w:rPr>
          <w:color w:val="222222"/>
          <w:lang w:val="ar-SA"/>
        </w:rPr>
        <w:t>"النفس اللوّامة" – وهي بمثابة "برنامج المراقبة الداخلي" (</w:t>
      </w:r>
      <w:proofErr w:type="spellStart"/>
      <w:r>
        <w:rPr>
          <w:color w:val="222222"/>
          <w:lang w:val="ar-SA"/>
        </w:rPr>
        <w:t>Internal</w:t>
      </w:r>
      <w:proofErr w:type="spellEnd"/>
      <w:r>
        <w:rPr>
          <w:color w:val="222222"/>
          <w:lang w:val="ar-SA"/>
        </w:rPr>
        <w:t xml:space="preserve"> </w:t>
      </w:r>
      <w:proofErr w:type="spellStart"/>
      <w:r>
        <w:rPr>
          <w:color w:val="222222"/>
          <w:lang w:val="ar-SA"/>
        </w:rPr>
        <w:t>Audit</w:t>
      </w:r>
      <w:proofErr w:type="spellEnd"/>
      <w:r>
        <w:rPr>
          <w:color w:val="222222"/>
          <w:lang w:val="ar-SA"/>
        </w:rPr>
        <w:t>) – تبدأ فورًا في تسجيل الانحراف عن المسار، حتى لو نجح الشرير في إسكات صوتها مؤقتًا بالتبرير والإنكار.</w:t>
      </w:r>
    </w:p>
    <w:p w14:paraId="3DDA7416" w14:textId="77777777" w:rsidR="00FC5DCC" w:rsidRDefault="00891255">
      <w:pPr>
        <w:pStyle w:val="2"/>
        <w:bidi/>
        <w:spacing w:before="260" w:after="160"/>
        <w:jc w:val="right"/>
      </w:pPr>
      <w:r>
        <w:rPr>
          <w:b/>
          <w:bCs/>
          <w:color w:val="0E6B64"/>
          <w:sz w:val="27"/>
          <w:szCs w:val="27"/>
          <w:lang w:val="ar-SA"/>
        </w:rPr>
        <w:t>1.2 الشر كفيروس يهاجم النظام: من "الفيروس السلوكي" إلى "آليات فك الارتباط الأخلاقي"</w:t>
      </w:r>
    </w:p>
    <w:p w14:paraId="00A435C1" w14:textId="77777777" w:rsidR="00FC5DCC" w:rsidRDefault="00891255">
      <w:pPr>
        <w:spacing w:after="200" w:line="336" w:lineRule="auto"/>
        <w:jc w:val="both"/>
      </w:pPr>
      <w:r>
        <w:rPr>
          <w:color w:val="222222"/>
          <w:lang w:val="ar-SA"/>
        </w:rPr>
        <w:t>عندما يمارس الإنسان الشر، فهو – في التحليل الاستخلافي – لا "يختار" سلوكًا بديلًا محايدًا فحسب، بل يُدخل "فيروسات سلوكية" تهاجم نظام تشغيله الأصلي [729، 850]. هذه الفيروسات تُحدث خللًا بنيويًا في النفس يظهر في صورتين رئيستين: الإنهاك العصبي، والفصام الأخلاقي.</w:t>
      </w:r>
    </w:p>
    <w:p w14:paraId="36AEE4B6" w14:textId="77777777" w:rsidR="00FC5DCC" w:rsidRDefault="00891255">
      <w:pPr>
        <w:spacing w:after="200" w:line="336" w:lineRule="auto"/>
        <w:jc w:val="both"/>
      </w:pPr>
      <w:r>
        <w:rPr>
          <w:color w:val="222222"/>
          <w:lang w:val="ar-SA"/>
        </w:rPr>
        <w:t>واللافت أن هذا الوصف الاستعاري – "الفيروس السلوكي" – يجد تفسيرًا وظيفيًا شديد الدقة في علم النفس الاجتماعي الغربي المعاصر. فقد قدّم عالم النفس الأمريكي ألبرت باندورا، في دراسته المرجعية عن "آليات فك الارتباط الأخلاقي" (</w:t>
      </w:r>
      <w:proofErr w:type="spellStart"/>
      <w:r>
        <w:rPr>
          <w:color w:val="222222"/>
          <w:lang w:val="ar-SA"/>
        </w:rPr>
        <w:t>Bandura</w:t>
      </w:r>
      <w:proofErr w:type="spellEnd"/>
      <w:r>
        <w:rPr>
          <w:color w:val="222222"/>
          <w:lang w:val="ar-SA"/>
        </w:rPr>
        <w:t xml:space="preserve">, 1999) [16]، وصفًا تجريبيًا لثماني آليات معرفية يستخدمها الأفراد لتعطيل الرقابة الأخلاقية الذاتية قبل ارتكاب الأذى أو </w:t>
      </w:r>
      <w:proofErr w:type="spellStart"/>
      <w:r>
        <w:rPr>
          <w:color w:val="222222"/>
          <w:lang w:val="ar-SA"/>
        </w:rPr>
        <w:t>أثناءه</w:t>
      </w:r>
      <w:proofErr w:type="spellEnd"/>
      <w:r>
        <w:rPr>
          <w:color w:val="222222"/>
          <w:lang w:val="ar-SA"/>
        </w:rPr>
        <w:t xml:space="preserve"> أو بعده: من "التبرير الأخلاقي" (تصوير الفعل الشرير خدمة لغاية نبيلة)، إلى "التسمية التلطيفية" (تسمية الظلم بغير اسمه)، إلى "إزاحة المسؤولية" و"تشتيتها" بين أطراف متعددة، وصولًا إلى "تجريد الضحية من إنسانيتها" ولومها على ما أصابها. وهذه الآليات الثماني، في القراءة الاستخلافية، ليست سوى الوصف الوظيفي الدقيق لـ"الفيروسات السلوكية" ذاتها التي يتحدث عنها الزراع [729، 850]: فالفطرة </w:t>
      </w:r>
      <w:r>
        <w:rPr>
          <w:color w:val="222222"/>
          <w:lang w:val="ar-SA"/>
        </w:rPr>
        <w:t>لا تُطفأ بالكامل أبدًا، بل تُخدَّر عبر هذه الحيل المعرفية المتكررة، وهذا التخدير المستمر – لا الفعل الواحد بذاته – هو ما يستنزف الطاقة العصبية ويُحدث الإنهاك المزمن.</w:t>
      </w:r>
    </w:p>
    <w:p w14:paraId="6E88EB6A" w14:textId="77777777" w:rsidR="00FC5DCC" w:rsidRDefault="00891255">
      <w:pPr>
        <w:pStyle w:val="3"/>
        <w:bidi/>
        <w:spacing w:before="180" w:after="120"/>
        <w:jc w:val="right"/>
      </w:pPr>
      <w:r>
        <w:rPr>
          <w:b/>
          <w:bCs/>
          <w:color w:val="1F3864"/>
          <w:lang w:val="ar-SA"/>
        </w:rPr>
        <w:t>1.2.1 الإنهاك العصبي</w:t>
      </w:r>
    </w:p>
    <w:p w14:paraId="15BC29E3" w14:textId="77777777" w:rsidR="00FC5DCC" w:rsidRDefault="00891255">
      <w:pPr>
        <w:spacing w:after="200" w:line="336" w:lineRule="auto"/>
        <w:jc w:val="both"/>
      </w:pPr>
      <w:r>
        <w:rPr>
          <w:color w:val="222222"/>
          <w:lang w:val="ar-SA"/>
        </w:rPr>
        <w:t xml:space="preserve">الكذب والشر ليسا "مجانيين" من الناحية العصبية؛ فهما يمثلان عبئًا معرفيًا هائلًا. فالإنسان الشرير يحتاج إلى طاقة عصبية مضاعفة لمراقبة ضحاياه، وتزييف واقعه، وقمع مشاعر الندم النابعة من الفطرة، إضافة إلى تشغيل آليات فك الارتباط الأخلاقي السابقة الذكر بشكل شبه مستمر. هذه الطاقة المستنزفة كان يمكن أن تُستثمر في البناء والإبداع، لكنها تُهدر في "إدارة الشر" وصيانة السردية الكاذبة عن الذات. وهذا يتقاطع مع ما بيّنه جوزيف </w:t>
      </w:r>
      <w:proofErr w:type="spellStart"/>
      <w:r>
        <w:rPr>
          <w:color w:val="222222"/>
          <w:lang w:val="ar-SA"/>
        </w:rPr>
        <w:t>لوداكس</w:t>
      </w:r>
      <w:proofErr w:type="spellEnd"/>
      <w:r>
        <w:rPr>
          <w:color w:val="222222"/>
          <w:lang w:val="ar-SA"/>
        </w:rPr>
        <w:t xml:space="preserve"> في تحليله لبنية "الدماغ الانفعالي" (</w:t>
      </w:r>
      <w:proofErr w:type="spellStart"/>
      <w:r>
        <w:rPr>
          <w:color w:val="222222"/>
          <w:lang w:val="ar-SA"/>
        </w:rPr>
        <w:t>LeDoux</w:t>
      </w:r>
      <w:proofErr w:type="spellEnd"/>
      <w:r>
        <w:rPr>
          <w:color w:val="222222"/>
          <w:lang w:val="ar-SA"/>
        </w:rPr>
        <w:t>, 1996) [8] من أن التهديد المزمن – ومنه تهديد انكشاف الكذب أو الظلم – يُبقي دارات الخوف واليقظة، وأبرزها اللوزة الدماغية، في حالة تنشيط دائم، وهو ما يستنزف الموارد الإدراكية اللازمة للتنظيم الذاتي والتفكير المتّزن، تمامًا كما وصف دانيال سيغل في "الدماغ اليقظ" (</w:t>
      </w:r>
      <w:proofErr w:type="spellStart"/>
      <w:r>
        <w:rPr>
          <w:color w:val="222222"/>
          <w:lang w:val="ar-SA"/>
        </w:rPr>
        <w:t>Siegel</w:t>
      </w:r>
      <w:proofErr w:type="spellEnd"/>
      <w:r>
        <w:rPr>
          <w:color w:val="222222"/>
          <w:lang w:val="ar-SA"/>
        </w:rPr>
        <w:t>, 2007) [9] ضيق "نافذة التحمل" النفسي حين يفقد الفرد الاتساق بين ما يعرفه وما يفعله. وهذا يؤدي – كما يشير الزراع – إلى تآكل الصحة النفسية على المدى البعيد [730، 799].</w:t>
      </w:r>
    </w:p>
    <w:p w14:paraId="6E9F9DFD" w14:textId="77777777" w:rsidR="00FC5DCC" w:rsidRDefault="00891255">
      <w:pPr>
        <w:pStyle w:val="3"/>
        <w:bidi/>
        <w:spacing w:before="180" w:after="120"/>
        <w:jc w:val="right"/>
      </w:pPr>
      <w:r>
        <w:rPr>
          <w:b/>
          <w:bCs/>
          <w:color w:val="1F3864"/>
          <w:lang w:val="ar-SA"/>
        </w:rPr>
        <w:t>1.2.2 الفصام الأخلاقي والمعيشة الضنك</w:t>
      </w:r>
    </w:p>
    <w:p w14:paraId="7C7CD969" w14:textId="77777777" w:rsidR="00FC5DCC" w:rsidRDefault="00891255">
      <w:pPr>
        <w:spacing w:after="200" w:line="336" w:lineRule="auto"/>
        <w:jc w:val="both"/>
      </w:pPr>
      <w:r>
        <w:rPr>
          <w:color w:val="222222"/>
          <w:lang w:val="ar-SA"/>
        </w:rPr>
        <w:t xml:space="preserve">يعيش الشرير حالة تمزق بين فطرته التي ترفض الظلم وبين أفعاله التي تمارسه. هذا التناقض يولّد "تنافرًا معرفيًا" مزمنًا – صراعًا بين "ما يعرفه" (أن الشر خطأ) </w:t>
      </w:r>
      <w:proofErr w:type="spellStart"/>
      <w:r>
        <w:rPr>
          <w:color w:val="222222"/>
          <w:lang w:val="ar-SA"/>
        </w:rPr>
        <w:t>و"ما</w:t>
      </w:r>
      <w:proofErr w:type="spellEnd"/>
      <w:r>
        <w:rPr>
          <w:color w:val="222222"/>
          <w:lang w:val="ar-SA"/>
        </w:rPr>
        <w:t xml:space="preserve"> يفعله" (ارتكاب الشر). وهذه الحالة من القلق والهم والضجر هي ما يسميه القرآن الكريم "المعيشة الضنك":</w:t>
      </w:r>
    </w:p>
    <w:p w14:paraId="5CAD7D90" w14:textId="77777777" w:rsidR="00FC5DCC" w:rsidRDefault="00891255">
      <w:pPr>
        <w:pBdr>
          <w:top w:val="single" w:sz="8" w:space="8" w:color="AD8A2B"/>
          <w:left w:val="single" w:sz="8" w:space="8" w:color="AD8A2B"/>
          <w:bottom w:val="single" w:sz="8" w:space="8" w:color="AD8A2B"/>
          <w:right w:val="single" w:sz="8" w:space="8" w:color="AD8A2B"/>
        </w:pBdr>
        <w:shd w:val="clear" w:color="auto" w:fill="FBF1D6"/>
        <w:spacing w:before="200" w:after="200"/>
        <w:jc w:val="center"/>
      </w:pPr>
      <w:r>
        <w:rPr>
          <w:b/>
          <w:bCs/>
          <w:color w:val="1F3864"/>
          <w:sz w:val="27"/>
          <w:szCs w:val="27"/>
          <w:lang w:val="ar-SA"/>
        </w:rPr>
        <w:t>وَمَنْ أَعْرَضَ عَن ذِكْرِي فَإِنَّ لَهُ مَعِيشَةً ضَنكًا</w:t>
      </w:r>
      <w:r>
        <w:rPr>
          <w:i/>
          <w:iCs/>
          <w:color w:val="0E6B64"/>
          <w:sz w:val="22"/>
          <w:szCs w:val="22"/>
          <w:lang w:val="ar-SA"/>
        </w:rPr>
        <w:br/>
        <w:t xml:space="preserve">  —  سورة طه: 124  [731، 800، 1118]</w:t>
      </w:r>
    </w:p>
    <w:p w14:paraId="06B6F73A" w14:textId="77777777" w:rsidR="00FC5DCC" w:rsidRDefault="00891255">
      <w:pPr>
        <w:spacing w:after="200" w:line="336" w:lineRule="auto"/>
        <w:jc w:val="both"/>
      </w:pPr>
      <w:r>
        <w:rPr>
          <w:color w:val="222222"/>
          <w:lang w:val="ar-SA"/>
        </w:rPr>
        <w:t>ولعل أقرب مفهوم غربي معاصر إلى هذا "الفصام الأخلاقي" هو ما يسميه علم النفس الإكلينيكي الحديث "الإصابة الأخلاقية" (</w:t>
      </w:r>
      <w:proofErr w:type="spellStart"/>
      <w:r>
        <w:rPr>
          <w:color w:val="222222"/>
          <w:lang w:val="ar-SA"/>
        </w:rPr>
        <w:t>Moral</w:t>
      </w:r>
      <w:proofErr w:type="spellEnd"/>
      <w:r>
        <w:rPr>
          <w:color w:val="222222"/>
          <w:lang w:val="ar-SA"/>
        </w:rPr>
        <w:t xml:space="preserve"> </w:t>
      </w:r>
      <w:proofErr w:type="spellStart"/>
      <w:r>
        <w:rPr>
          <w:color w:val="222222"/>
          <w:lang w:val="ar-SA"/>
        </w:rPr>
        <w:t>Injury</w:t>
      </w:r>
      <w:proofErr w:type="spellEnd"/>
      <w:r>
        <w:rPr>
          <w:color w:val="222222"/>
          <w:lang w:val="ar-SA"/>
        </w:rPr>
        <w:t xml:space="preserve">)، وهو مفهوم طوّره بريت </w:t>
      </w:r>
      <w:proofErr w:type="spellStart"/>
      <w:r>
        <w:rPr>
          <w:color w:val="222222"/>
          <w:lang w:val="ar-SA"/>
        </w:rPr>
        <w:t>ليتز</w:t>
      </w:r>
      <w:proofErr w:type="spellEnd"/>
      <w:r>
        <w:rPr>
          <w:color w:val="222222"/>
          <w:lang w:val="ar-SA"/>
        </w:rPr>
        <w:t xml:space="preserve"> وزملاؤه (</w:t>
      </w:r>
      <w:proofErr w:type="spellStart"/>
      <w:r>
        <w:rPr>
          <w:color w:val="222222"/>
          <w:lang w:val="ar-SA"/>
        </w:rPr>
        <w:t>Litz</w:t>
      </w:r>
      <w:proofErr w:type="spellEnd"/>
      <w:r>
        <w:rPr>
          <w:color w:val="222222"/>
          <w:lang w:val="ar-SA"/>
        </w:rPr>
        <w:t xml:space="preserve"> </w:t>
      </w:r>
      <w:proofErr w:type="spellStart"/>
      <w:r>
        <w:rPr>
          <w:color w:val="222222"/>
          <w:lang w:val="ar-SA"/>
        </w:rPr>
        <w:t>et</w:t>
      </w:r>
      <w:proofErr w:type="spellEnd"/>
      <w:r>
        <w:rPr>
          <w:color w:val="222222"/>
          <w:lang w:val="ar-SA"/>
        </w:rPr>
        <w:t xml:space="preserve"> </w:t>
      </w:r>
      <w:proofErr w:type="spellStart"/>
      <w:r>
        <w:rPr>
          <w:color w:val="222222"/>
          <w:lang w:val="ar-SA"/>
        </w:rPr>
        <w:t>al</w:t>
      </w:r>
      <w:proofErr w:type="spellEnd"/>
      <w:r>
        <w:rPr>
          <w:color w:val="222222"/>
          <w:lang w:val="ar-SA"/>
        </w:rPr>
        <w:t xml:space="preserve">., 2009) [18] لوصف الأثر النفسي طويل المدى الذي يخلّفه ارتكاب فعل – أو الشهادة على فعل، أو الفشل في منعه – يتعارض جوهريًا مع القناعات الأخلاقية العميقة للفرد. ويصف الباحثون هذا الأثر بأنه يمتد ليشمل أبعادًا انفعالية ونفسية وسلوكية وروحية واجتماعية معًا – وهو بالضبط المسار الخماسي الذي ترسمه هذه الدراسة عبر فصولها. غير أن الفارق الجوهري أن "الإصابة الأخلاقية" في الأدبيات الغربية غالبًا ما تصف ضحية الظرف (كالمقاتل الذي أُجبر على فعل يتعارض مع قيمه)، </w:t>
      </w:r>
      <w:r>
        <w:rPr>
          <w:color w:val="222222"/>
          <w:lang w:val="ar-SA"/>
        </w:rPr>
        <w:t>بينما تركز القراءة الاستخلافية على الفاعل المختار الذي أحدث الشرخ بإرادته الحرة – وهو فارق جوهري يجب عدم إغفاله عند توظيف هذا التقاطع.</w:t>
      </w:r>
    </w:p>
    <w:p w14:paraId="34370D7D" w14:textId="77777777" w:rsidR="00FC5DCC" w:rsidRDefault="00891255">
      <w:pPr>
        <w:pStyle w:val="1"/>
        <w:pageBreakBefore/>
        <w:pBdr>
          <w:bottom w:val="single" w:sz="12" w:space="6" w:color="AD8A2B"/>
        </w:pBdr>
        <w:bidi/>
        <w:spacing w:before="200" w:after="260"/>
        <w:jc w:val="right"/>
      </w:pPr>
      <w:r>
        <w:rPr>
          <w:b/>
          <w:bCs/>
          <w:color w:val="1F3864"/>
          <w:lang w:val="ar-SA"/>
        </w:rPr>
        <w:t>الفصل الثاني: "الديون النفسية المحتجزة" — الجسد يشهد على الانحراف</w:t>
      </w:r>
    </w:p>
    <w:p w14:paraId="3F0D4EB3" w14:textId="77777777" w:rsidR="00FC5DCC" w:rsidRDefault="00891255">
      <w:pPr>
        <w:pStyle w:val="2"/>
        <w:bidi/>
        <w:spacing w:before="260" w:after="160"/>
        <w:jc w:val="right"/>
      </w:pPr>
      <w:r>
        <w:rPr>
          <w:b/>
          <w:bCs/>
          <w:color w:val="0E6B64"/>
          <w:sz w:val="27"/>
          <w:szCs w:val="27"/>
          <w:lang w:val="ar-SA"/>
        </w:rPr>
        <w:t>2.1 من "الخطأ الأخلاقي" إلى "الترسّب الجسدي"</w:t>
      </w:r>
    </w:p>
    <w:p w14:paraId="7C90FE24" w14:textId="77777777" w:rsidR="00FC5DCC" w:rsidRDefault="00891255">
      <w:pPr>
        <w:spacing w:after="200" w:line="336" w:lineRule="auto"/>
        <w:jc w:val="both"/>
      </w:pPr>
      <w:r>
        <w:rPr>
          <w:color w:val="222222"/>
          <w:lang w:val="ar-SA"/>
        </w:rPr>
        <w:t>من أعمق أطروحات الزراع أن "الديون النفسية" لا تبقى حبيسة العقل أو الوجدان، بل تتحول إلى "طاقة وجودية محتجزة" تترسّب في الأنسجة [803، 881]. فالأفعال الشريرة – الكذب، الظلم، الخيانة – تُراكم "ديونًا" على النفس، وهذه الديون لا تُسدَّد إلا بالتوبة والإصلاح؛ فإذا لم تُسدد، تحولت إلى أعراض جسدية.</w:t>
      </w:r>
    </w:p>
    <w:p w14:paraId="6172B877" w14:textId="77777777" w:rsidR="00FC5DCC" w:rsidRDefault="00891255">
      <w:pPr>
        <w:pStyle w:val="2"/>
        <w:bidi/>
        <w:spacing w:before="260" w:after="160"/>
        <w:jc w:val="right"/>
      </w:pPr>
      <w:r>
        <w:rPr>
          <w:b/>
          <w:bCs/>
          <w:color w:val="0E6B64"/>
          <w:sz w:val="27"/>
          <w:szCs w:val="27"/>
          <w:lang w:val="ar-SA"/>
        </w:rPr>
        <w:t>2.2 الجسد كلغة للفطرة</w:t>
      </w:r>
    </w:p>
    <w:p w14:paraId="091BA425" w14:textId="77777777" w:rsidR="00FC5DCC" w:rsidRDefault="00891255">
      <w:pPr>
        <w:spacing w:after="200" w:line="336" w:lineRule="auto"/>
        <w:jc w:val="both"/>
      </w:pPr>
      <w:r>
        <w:rPr>
          <w:color w:val="222222"/>
          <w:lang w:val="ar-SA"/>
        </w:rPr>
        <w:t xml:space="preserve">يرى الزراع أن الجسد، في هذه الحالة، هو "لغة الفطرة" التي تحتجّ عبر الألم. فحين يخالف الإنسان فطرته، يستجيب جسده بالاحتجاج: سيادة الجهاز العصبي </w:t>
      </w:r>
      <w:proofErr w:type="spellStart"/>
      <w:r>
        <w:rPr>
          <w:color w:val="222222"/>
          <w:lang w:val="ar-SA"/>
        </w:rPr>
        <w:t>السمبثاوي</w:t>
      </w:r>
      <w:proofErr w:type="spellEnd"/>
      <w:r>
        <w:rPr>
          <w:color w:val="222222"/>
          <w:lang w:val="ar-SA"/>
        </w:rPr>
        <w:t xml:space="preserve">، وارتفاع الكورتيزول المزمن، وظهور أمراض نفس-جسدية مثل القولون العصبي، وآلام الظهر مجهولة السبب، والأرق المزمن، والصداع </w:t>
      </w:r>
      <w:proofErr w:type="spellStart"/>
      <w:r>
        <w:rPr>
          <w:color w:val="222222"/>
          <w:lang w:val="ar-SA"/>
        </w:rPr>
        <w:t>التوتري</w:t>
      </w:r>
      <w:proofErr w:type="spellEnd"/>
      <w:r>
        <w:rPr>
          <w:color w:val="222222"/>
          <w:lang w:val="ar-SA"/>
        </w:rPr>
        <w:t>. هذه الأعراض ليست "عقابًا" مقصودًا لذاته، بل إنذارات من النظام الفطري بأن المسار منحرف [791، 801، 804، 806، 815].</w:t>
      </w:r>
    </w:p>
    <w:p w14:paraId="0474DD09" w14:textId="77777777" w:rsidR="00FC5DCC" w:rsidRDefault="00891255">
      <w:pPr>
        <w:spacing w:after="200" w:line="336" w:lineRule="auto"/>
        <w:jc w:val="both"/>
      </w:pPr>
      <w:r>
        <w:rPr>
          <w:color w:val="222222"/>
          <w:lang w:val="ar-SA"/>
        </w:rPr>
        <w:t>ويمكن تعميق هذا التوصيف الفيزيولوجي بالعودة إلى النموذج التأسيسي الذي وضعه هانز سيلي عن "متلازمة التكيّف العام" (</w:t>
      </w:r>
      <w:proofErr w:type="spellStart"/>
      <w:r>
        <w:rPr>
          <w:color w:val="222222"/>
          <w:lang w:val="ar-SA"/>
        </w:rPr>
        <w:t>Selye</w:t>
      </w:r>
      <w:proofErr w:type="spellEnd"/>
      <w:r>
        <w:rPr>
          <w:color w:val="222222"/>
          <w:lang w:val="ar-SA"/>
        </w:rPr>
        <w:t>, 1956) [17]، والذي بيّن أن الجسم يستجيب لأي ضاغط – جسديًا كان أم نفسيًا – عبر ثلاث مراحل متتالية: الإنذار، فالمقاومة، فالإنهاك. والشرير الذي يعيش في حالة "إنذار" دائم – خوفًا من انكشاف أمره، وترقبًا لردة فعل ضحاياه، وقمعًا مستمرًا لصوت فطرته – يدخل حتمًا مرحلة "الإنهاك" التي وصفها سيلي، وهي المرحلة التي تنهار فيها مقاومة الجسم فتظهر الأمراض المزمنة. الشرير الذي يظن أنه "نجا بفعله" لا يعرف أن جسده يسجّل عليه كل شيء بلغة الهرمونات والألم، وأن الفاتورة تُدفع من صحته وطمأنينته.</w:t>
      </w:r>
    </w:p>
    <w:p w14:paraId="12506196" w14:textId="77777777" w:rsidR="00FC5DCC" w:rsidRDefault="00891255">
      <w:pPr>
        <w:pStyle w:val="2"/>
        <w:bidi/>
        <w:spacing w:before="260" w:after="160"/>
        <w:jc w:val="right"/>
      </w:pPr>
      <w:r>
        <w:rPr>
          <w:b/>
          <w:bCs/>
          <w:color w:val="0E6B64"/>
          <w:sz w:val="27"/>
          <w:szCs w:val="27"/>
          <w:lang w:val="ar-SA"/>
        </w:rPr>
        <w:t>2.3 الشاهد التجريبي الغربي: "تأثير ماكبث" والحاجة إلى الطهارة الرمزية</w:t>
      </w:r>
    </w:p>
    <w:p w14:paraId="30BC7DA0" w14:textId="77777777" w:rsidR="00FC5DCC" w:rsidRDefault="00891255">
      <w:pPr>
        <w:spacing w:after="200" w:line="336" w:lineRule="auto"/>
        <w:jc w:val="both"/>
      </w:pPr>
      <w:r>
        <w:rPr>
          <w:color w:val="222222"/>
          <w:lang w:val="ar-SA"/>
        </w:rPr>
        <w:t xml:space="preserve">من أكثر الدراسات التجريبية إثارة للاهتمام في هذا السياق ما قدّمه تشين-بو </w:t>
      </w:r>
      <w:proofErr w:type="spellStart"/>
      <w:r>
        <w:rPr>
          <w:color w:val="222222"/>
          <w:lang w:val="ar-SA"/>
        </w:rPr>
        <w:t>تشونغ</w:t>
      </w:r>
      <w:proofErr w:type="spellEnd"/>
      <w:r>
        <w:rPr>
          <w:color w:val="222222"/>
          <w:lang w:val="ar-SA"/>
        </w:rPr>
        <w:t xml:space="preserve"> </w:t>
      </w:r>
      <w:proofErr w:type="spellStart"/>
      <w:r>
        <w:rPr>
          <w:color w:val="222222"/>
          <w:lang w:val="ar-SA"/>
        </w:rPr>
        <w:t>وكايتي</w:t>
      </w:r>
      <w:proofErr w:type="spellEnd"/>
      <w:r>
        <w:rPr>
          <w:color w:val="222222"/>
          <w:lang w:val="ar-SA"/>
        </w:rPr>
        <w:t xml:space="preserve"> </w:t>
      </w:r>
      <w:proofErr w:type="spellStart"/>
      <w:r>
        <w:rPr>
          <w:color w:val="222222"/>
          <w:lang w:val="ar-SA"/>
        </w:rPr>
        <w:t>ليلينكويست</w:t>
      </w:r>
      <w:proofErr w:type="spellEnd"/>
      <w:r>
        <w:rPr>
          <w:color w:val="222222"/>
          <w:lang w:val="ar-SA"/>
        </w:rPr>
        <w:t xml:space="preserve"> في مجلة "ساينس" (</w:t>
      </w:r>
      <w:proofErr w:type="spellStart"/>
      <w:r>
        <w:rPr>
          <w:color w:val="222222"/>
          <w:lang w:val="ar-SA"/>
        </w:rPr>
        <w:t>Zhong</w:t>
      </w:r>
      <w:proofErr w:type="spellEnd"/>
      <w:r>
        <w:rPr>
          <w:color w:val="222222"/>
          <w:lang w:val="ar-SA"/>
        </w:rPr>
        <w:t xml:space="preserve"> &amp; </w:t>
      </w:r>
      <w:proofErr w:type="spellStart"/>
      <w:r>
        <w:rPr>
          <w:color w:val="222222"/>
          <w:lang w:val="ar-SA"/>
        </w:rPr>
        <w:t>Liljenquist</w:t>
      </w:r>
      <w:proofErr w:type="spellEnd"/>
      <w:r>
        <w:rPr>
          <w:color w:val="222222"/>
          <w:lang w:val="ar-SA"/>
        </w:rPr>
        <w:t>, 2006) [13] فيما أسمياه "تأثير ماكبث" (</w:t>
      </w:r>
      <w:proofErr w:type="spellStart"/>
      <w:r>
        <w:rPr>
          <w:color w:val="222222"/>
          <w:lang w:val="ar-SA"/>
        </w:rPr>
        <w:t>Macbeth</w:t>
      </w:r>
      <w:proofErr w:type="spellEnd"/>
      <w:r>
        <w:rPr>
          <w:color w:val="222222"/>
          <w:lang w:val="ar-SA"/>
        </w:rPr>
        <w:t xml:space="preserve"> </w:t>
      </w:r>
      <w:proofErr w:type="spellStart"/>
      <w:r>
        <w:rPr>
          <w:color w:val="222222"/>
          <w:lang w:val="ar-SA"/>
        </w:rPr>
        <w:t>Effect</w:t>
      </w:r>
      <w:proofErr w:type="spellEnd"/>
      <w:r>
        <w:rPr>
          <w:color w:val="222222"/>
          <w:lang w:val="ar-SA"/>
        </w:rPr>
        <w:t>)، نسبةً إلى مسرحية شكسبير التي تُصوّر الليدي ماكبث وهي تحاول عبثًا غسل يديها من دم جريمتها. أظهرت التجربة أن الأفراد الذين استحضروا ذكرى فعل غير أخلاقي ارتكبوه سابقًا أصبحوا أكثر ميلًا – بشكل لا واعٍ – لاختيار كلمات مرتبطة بالنظافة، وأن إتاحة الفرصة لهم لتعقيم أيديهم بعد استحضار الذنب خفّضت فعليًا شعورهم به، حتى أنها قلّلت من استعدادهم للتعويض الأخلاقي مقارنة بمن لم يُتَح لهم الغسل.</w:t>
      </w:r>
    </w:p>
    <w:p w14:paraId="4A2C3D90" w14:textId="77777777" w:rsidR="00FC5DCC" w:rsidRDefault="00891255">
      <w:pPr>
        <w:spacing w:after="200" w:line="336" w:lineRule="auto"/>
        <w:jc w:val="both"/>
      </w:pPr>
      <w:r>
        <w:rPr>
          <w:color w:val="222222"/>
          <w:lang w:val="ar-SA"/>
        </w:rPr>
        <w:t xml:space="preserve">هذا الشاهد التجريبي المستقل – رغم صدوره من سياق علماني بحت لا علاقة له بالوحي – يُقدّم دليلًا لافتًا على صحة الحدس الاستخلافي الأساسي: أن الوجدان الأخلاقي والجسد متصلان اتصالًا وثيقًا، وأن الإنسان يشعر غريزيًا بحاجته إلى "تطهير" شيء ما بعد الذنب. غير أن الأمانة العلمية تقتضي التنبيه إلى فارق جوهري: ما يصفه </w:t>
      </w:r>
      <w:proofErr w:type="spellStart"/>
      <w:r>
        <w:rPr>
          <w:color w:val="222222"/>
          <w:lang w:val="ar-SA"/>
        </w:rPr>
        <w:t>تشونغ</w:t>
      </w:r>
      <w:proofErr w:type="spellEnd"/>
      <w:r>
        <w:rPr>
          <w:color w:val="222222"/>
          <w:lang w:val="ar-SA"/>
        </w:rPr>
        <w:t xml:space="preserve"> </w:t>
      </w:r>
      <w:proofErr w:type="spellStart"/>
      <w:r>
        <w:rPr>
          <w:color w:val="222222"/>
          <w:lang w:val="ar-SA"/>
        </w:rPr>
        <w:t>وليلينكويست</w:t>
      </w:r>
      <w:proofErr w:type="spellEnd"/>
      <w:r>
        <w:rPr>
          <w:color w:val="222222"/>
          <w:lang w:val="ar-SA"/>
        </w:rPr>
        <w:t xml:space="preserve"> هو ميل سلوكي إلى الغسل الرمزي قد "يُخفّف" الشعور بالذنب دون أن يُعالج جذره – بل قد يكون هذا التخفيف الزائف عائقًا أمام الإصلاح الحقيقي، كما تُظهر التجربة ذاتها حين قلّ استعداد المشاركين "المُطهَّرين" يدويًا لتقديم تعويض فعلي. أما "التطهّر" في المنظور الاستخلافي والإسلامي عمومًا، فهو مرتبط ببنية معنى متكاملة تشمل الاعتراف والندم والإصلاح والعزم على عدم العَود – لا مجرد فعل غسل معزول. وهذا التمييز – بين "الطهارة الرمزية المخدّرة للشعور" و"الطهارة المعنوية المُصلِحة للجذر" – سيكون محوريًا في </w:t>
      </w:r>
      <w:r>
        <w:rPr>
          <w:color w:val="222222"/>
          <w:lang w:val="ar-SA"/>
        </w:rPr>
        <w:t>الفصل السادس عند الحديث عن "الجسر السلوكي".</w:t>
      </w:r>
    </w:p>
    <w:p w14:paraId="1E42A05F" w14:textId="77777777" w:rsidR="00FC5DCC" w:rsidRDefault="00891255">
      <w:pPr>
        <w:pStyle w:val="1"/>
        <w:pageBreakBefore/>
        <w:pBdr>
          <w:bottom w:val="single" w:sz="12" w:space="6" w:color="AD8A2B"/>
        </w:pBdr>
        <w:bidi/>
        <w:spacing w:before="200" w:after="260"/>
        <w:jc w:val="right"/>
      </w:pPr>
      <w:r>
        <w:rPr>
          <w:b/>
          <w:bCs/>
          <w:color w:val="1F3864"/>
          <w:lang w:val="ar-SA"/>
        </w:rPr>
        <w:t>الفصل الثالث: قانون "النتيجة الطبيعية" والسنن الكونية</w:t>
      </w:r>
    </w:p>
    <w:p w14:paraId="7D0F14EE" w14:textId="77777777" w:rsidR="00FC5DCC" w:rsidRDefault="00891255">
      <w:pPr>
        <w:pStyle w:val="2"/>
        <w:bidi/>
        <w:spacing w:before="260" w:after="160"/>
        <w:jc w:val="right"/>
      </w:pPr>
      <w:r>
        <w:rPr>
          <w:b/>
          <w:bCs/>
          <w:color w:val="0E6B64"/>
          <w:sz w:val="27"/>
          <w:szCs w:val="27"/>
          <w:lang w:val="ar-SA"/>
        </w:rPr>
        <w:t>3.1 السنن لا تحابي أحدًا</w:t>
      </w:r>
    </w:p>
    <w:p w14:paraId="46A2E60C" w14:textId="77777777" w:rsidR="00FC5DCC" w:rsidRDefault="00891255">
      <w:pPr>
        <w:spacing w:after="200" w:line="336" w:lineRule="auto"/>
        <w:jc w:val="both"/>
      </w:pPr>
      <w:r>
        <w:rPr>
          <w:color w:val="222222"/>
          <w:lang w:val="ar-SA"/>
        </w:rPr>
        <w:t>يؤكد الزراع أن الله وضع في الكون سننًا لا تحابي أحدًا [723، 862]. هذه السنن تشبه القوانين الفيزيائية: من يرمي بنفسه من شاهق لا يلوم الجاذبية على تحطمه، ومن يلمس النار لا يشتكي من الحرارة. وكذلك الشأن في السنن الأخلاقية والنفسية: الشر يجلب الشر بالضرورة، لا لأن الله "ينتقم" بمعناه الحرفي الغاضب، بل لأن "النظام" – نظام الفطرة والمجتمع والكون معًا – مبرمج على ذلك سلفًا، بمقتضى سنّة إلهية ثابتة:</w:t>
      </w:r>
    </w:p>
    <w:p w14:paraId="7260304D" w14:textId="77777777" w:rsidR="00FC5DCC" w:rsidRDefault="00891255">
      <w:pPr>
        <w:pBdr>
          <w:top w:val="single" w:sz="8" w:space="8" w:color="AD8A2B"/>
          <w:left w:val="single" w:sz="8" w:space="8" w:color="AD8A2B"/>
          <w:bottom w:val="single" w:sz="8" w:space="8" w:color="AD8A2B"/>
          <w:right w:val="single" w:sz="8" w:space="8" w:color="AD8A2B"/>
        </w:pBdr>
        <w:shd w:val="clear" w:color="auto" w:fill="FBF1D6"/>
        <w:spacing w:before="200" w:after="200"/>
        <w:jc w:val="center"/>
      </w:pPr>
      <w:r>
        <w:rPr>
          <w:b/>
          <w:bCs/>
          <w:color w:val="1F3864"/>
          <w:sz w:val="27"/>
          <w:szCs w:val="27"/>
          <w:lang w:val="ar-SA"/>
        </w:rPr>
        <w:t>فَلَنْ تَجِدَ لِسُنَّتِ اللَّهِ تَبْدِيلًا وَلَنْ تَجِدَ لِسُنَّتِ اللَّهِ تَحْوِيلًا</w:t>
      </w:r>
      <w:r>
        <w:rPr>
          <w:i/>
          <w:iCs/>
          <w:color w:val="0E6B64"/>
          <w:sz w:val="22"/>
          <w:szCs w:val="22"/>
          <w:lang w:val="ar-SA"/>
        </w:rPr>
        <w:br/>
        <w:t xml:space="preserve">  —  سورة فاطر: 43</w:t>
      </w:r>
    </w:p>
    <w:p w14:paraId="6F29E0EC" w14:textId="77777777" w:rsidR="00FC5DCC" w:rsidRDefault="00891255">
      <w:pPr>
        <w:pStyle w:val="2"/>
        <w:bidi/>
        <w:spacing w:before="260" w:after="160"/>
        <w:jc w:val="right"/>
      </w:pPr>
      <w:r>
        <w:rPr>
          <w:b/>
          <w:bCs/>
          <w:color w:val="0E6B64"/>
          <w:sz w:val="27"/>
          <w:szCs w:val="27"/>
          <w:lang w:val="ar-SA"/>
        </w:rPr>
        <w:t>3.2 الظلم وخراب العمران</w:t>
      </w:r>
    </w:p>
    <w:p w14:paraId="34A6AD9A" w14:textId="77777777" w:rsidR="00FC5DCC" w:rsidRDefault="00891255">
      <w:pPr>
        <w:spacing w:after="200" w:line="336" w:lineRule="auto"/>
        <w:jc w:val="both"/>
      </w:pPr>
      <w:r>
        <w:rPr>
          <w:color w:val="222222"/>
          <w:lang w:val="ar-SA"/>
        </w:rPr>
        <w:t>من أبرز هذه السنن أن "الظلم مؤذن بخراب العمران". هذه الفكرة أصّلها عبد الرحمن ابن خلدون في "المقدمة" [4]، حيث رأى أن الظلم يدمّر الحوافز الاقتصادية، ويقطع الروابط الاجتماعية، ويخرّب الملك من الداخل قبل أن يخرّبه عدوّ من الخارج. ويستعيد الزراع هذه الرؤية ويطوّرها: فالظلم ليس مجرد خطأ أخلاقي فردي، بل هو "خطأ استراتيجي" بامتياز؛ فالظالم يدمّر – بفعله – البيئة الحاضنة التي يعيش فيها ويعتمد عليها، فتنهار من حوله شيئًا فشيئًا شبكات الدعم والثقة والتعاون التي كان يستند إليها، ليصبح في النهاية ضحية ظلمه الخاص [724،</w:t>
      </w:r>
      <w:r>
        <w:rPr>
          <w:color w:val="222222"/>
          <w:lang w:val="ar-SA"/>
        </w:rPr>
        <w:t xml:space="preserve"> 872]. ويمكن أن نضيف هنا بُعدًا تحليليًا: فابن خلدون لم يقصر أثر الظلم على مستوى الدولة والعمران الكبير فحسب، بل أشار ضمنًا – في حديثه عن "العصبية" وتماسكها – إلى أن الظلم يفتّت الروابط الأصغر (الأسرة، الشراكة) بالآلية ذاتها التي يفتّت بها الدولة، وهو ما يجعل هذه السنّة قابلة للتطبيق على المستوى الفردي الذي تُعنى به هذه الدراسة بقدر انطباقها على مستوى الأمم.</w:t>
      </w:r>
    </w:p>
    <w:p w14:paraId="795ECE20" w14:textId="77777777" w:rsidR="00FC5DCC" w:rsidRDefault="00891255">
      <w:pPr>
        <w:pStyle w:val="2"/>
        <w:bidi/>
        <w:spacing w:before="260" w:after="160"/>
        <w:jc w:val="right"/>
      </w:pPr>
      <w:r>
        <w:rPr>
          <w:b/>
          <w:bCs/>
          <w:color w:val="0E6B64"/>
          <w:sz w:val="27"/>
          <w:szCs w:val="27"/>
          <w:lang w:val="ar-SA"/>
        </w:rPr>
        <w:t>3.3 "المحق" — ذهاب البركة لا ذهاب المال</w:t>
      </w:r>
    </w:p>
    <w:p w14:paraId="45169204" w14:textId="77777777" w:rsidR="00FC5DCC" w:rsidRDefault="00891255">
      <w:pPr>
        <w:spacing w:after="200" w:line="336" w:lineRule="auto"/>
        <w:jc w:val="both"/>
      </w:pPr>
      <w:r>
        <w:rPr>
          <w:color w:val="222222"/>
          <w:lang w:val="ar-SA"/>
        </w:rPr>
        <w:t>من أخطر ما يلاحظه الزراع أن الشر قد لا يُنقص "الكمّ" (المال، القوة، النفوذ)، لكنه يُنقص "الكيف" (البركة، الطمأنينة، السكينة). وهذا هو "المحق": ذهاب منفعة الشيء وطمأنينته، وقد ورد معناه في قوله تعالى:</w:t>
      </w:r>
    </w:p>
    <w:p w14:paraId="0DEC8EFB" w14:textId="77777777" w:rsidR="00FC5DCC" w:rsidRDefault="00891255">
      <w:pPr>
        <w:pBdr>
          <w:top w:val="single" w:sz="8" w:space="8" w:color="AD8A2B"/>
          <w:left w:val="single" w:sz="8" w:space="8" w:color="AD8A2B"/>
          <w:bottom w:val="single" w:sz="8" w:space="8" w:color="AD8A2B"/>
          <w:right w:val="single" w:sz="8" w:space="8" w:color="AD8A2B"/>
        </w:pBdr>
        <w:shd w:val="clear" w:color="auto" w:fill="FBF1D6"/>
        <w:spacing w:before="200" w:after="200"/>
        <w:jc w:val="center"/>
      </w:pPr>
      <w:r>
        <w:rPr>
          <w:b/>
          <w:bCs/>
          <w:color w:val="1F3864"/>
          <w:sz w:val="27"/>
          <w:szCs w:val="27"/>
          <w:lang w:val="ar-SA"/>
        </w:rPr>
        <w:t>يَمْحَقُ اللَّهُ الرِّبَا وَيُرْبِي الصَّدَقَاتِ</w:t>
      </w:r>
      <w:r>
        <w:rPr>
          <w:i/>
          <w:iCs/>
          <w:color w:val="0E6B64"/>
          <w:sz w:val="22"/>
          <w:szCs w:val="22"/>
          <w:lang w:val="ar-SA"/>
        </w:rPr>
        <w:br/>
        <w:t xml:space="preserve">  —  سورة البقرة: 276</w:t>
      </w:r>
    </w:p>
    <w:p w14:paraId="4735D966" w14:textId="77777777" w:rsidR="00FC5DCC" w:rsidRDefault="00891255">
      <w:pPr>
        <w:spacing w:after="200" w:line="336" w:lineRule="auto"/>
        <w:jc w:val="both"/>
      </w:pPr>
      <w:r>
        <w:rPr>
          <w:color w:val="222222"/>
          <w:lang w:val="ar-SA"/>
        </w:rPr>
        <w:t>فالظالم قد يزداد ماله، لكنه يزداد معه نزاعًا وشقاءً وتشتتًا. المال الذي جمعه من حرام يصبح مصدر قلق لا مصدر سكينة؛ يخشى على نفسه من الضياع، ويخشى على أهله من الضغينة، ويظل محاصرًا بعدم الشعور بالأمان [865، 875]. هذه هي "النتيجة الطبيعية" للشر: أن يتحول كل ما كسبه الشرير إلى وبال يستنزف أكثر مما يمنح.</w:t>
      </w:r>
    </w:p>
    <w:p w14:paraId="77E1E9F4" w14:textId="77777777" w:rsidR="00FC5DCC" w:rsidRDefault="00891255">
      <w:pPr>
        <w:pStyle w:val="2"/>
        <w:bidi/>
        <w:spacing w:before="260" w:after="160"/>
        <w:jc w:val="right"/>
      </w:pPr>
      <w:r>
        <w:rPr>
          <w:b/>
          <w:bCs/>
          <w:color w:val="0E6B64"/>
          <w:sz w:val="27"/>
          <w:szCs w:val="27"/>
          <w:lang w:val="ar-SA"/>
        </w:rPr>
        <w:t>3.4 الشاهد التجريبي الغربي: "الإيمان بعالم عادل" و"التفكير بالعدالة الكامنة" — وحدود هذا التقاطع</w:t>
      </w:r>
    </w:p>
    <w:p w14:paraId="30D935EB" w14:textId="77777777" w:rsidR="00FC5DCC" w:rsidRDefault="00891255">
      <w:pPr>
        <w:spacing w:after="200" w:line="336" w:lineRule="auto"/>
        <w:jc w:val="both"/>
      </w:pPr>
      <w:r>
        <w:rPr>
          <w:color w:val="222222"/>
          <w:lang w:val="ar-SA"/>
        </w:rPr>
        <w:t>يُقدّم علم النفس الاجتماعي الغربي مفهومين متقاربين يستحقان الوقوف عندهما بدقة نقدية عالية، نظرًا لأهميتهما وخطورتهما معًا. المفهوم الأول هو "الإيمان بعالم عادل" (</w:t>
      </w:r>
      <w:proofErr w:type="spellStart"/>
      <w:r>
        <w:rPr>
          <w:color w:val="222222"/>
          <w:lang w:val="ar-SA"/>
        </w:rPr>
        <w:t>Belief</w:t>
      </w:r>
      <w:proofErr w:type="spellEnd"/>
      <w:r>
        <w:rPr>
          <w:color w:val="222222"/>
          <w:lang w:val="ar-SA"/>
        </w:rPr>
        <w:t xml:space="preserve"> </w:t>
      </w:r>
      <w:proofErr w:type="spellStart"/>
      <w:r>
        <w:rPr>
          <w:color w:val="222222"/>
          <w:lang w:val="ar-SA"/>
        </w:rPr>
        <w:t>in</w:t>
      </w:r>
      <w:proofErr w:type="spellEnd"/>
      <w:r>
        <w:rPr>
          <w:color w:val="222222"/>
          <w:lang w:val="ar-SA"/>
        </w:rPr>
        <w:t xml:space="preserve"> a </w:t>
      </w:r>
      <w:proofErr w:type="spellStart"/>
      <w:r>
        <w:rPr>
          <w:color w:val="222222"/>
          <w:lang w:val="ar-SA"/>
        </w:rPr>
        <w:t>Just</w:t>
      </w:r>
      <w:proofErr w:type="spellEnd"/>
      <w:r>
        <w:rPr>
          <w:color w:val="222222"/>
          <w:lang w:val="ar-SA"/>
        </w:rPr>
        <w:t xml:space="preserve"> </w:t>
      </w:r>
      <w:proofErr w:type="spellStart"/>
      <w:r>
        <w:rPr>
          <w:color w:val="222222"/>
          <w:lang w:val="ar-SA"/>
        </w:rPr>
        <w:t>World</w:t>
      </w:r>
      <w:proofErr w:type="spellEnd"/>
      <w:r>
        <w:rPr>
          <w:color w:val="222222"/>
          <w:lang w:val="ar-SA"/>
        </w:rPr>
        <w:t xml:space="preserve">) الذي أسّسه </w:t>
      </w:r>
      <w:proofErr w:type="spellStart"/>
      <w:r>
        <w:rPr>
          <w:color w:val="222222"/>
          <w:lang w:val="ar-SA"/>
        </w:rPr>
        <w:t>ملفن</w:t>
      </w:r>
      <w:proofErr w:type="spellEnd"/>
      <w:r>
        <w:rPr>
          <w:color w:val="222222"/>
          <w:lang w:val="ar-SA"/>
        </w:rPr>
        <w:t xml:space="preserve"> </w:t>
      </w:r>
      <w:proofErr w:type="spellStart"/>
      <w:r>
        <w:rPr>
          <w:color w:val="222222"/>
          <w:lang w:val="ar-SA"/>
        </w:rPr>
        <w:t>لرنر</w:t>
      </w:r>
      <w:proofErr w:type="spellEnd"/>
      <w:r>
        <w:rPr>
          <w:color w:val="222222"/>
          <w:lang w:val="ar-SA"/>
        </w:rPr>
        <w:t xml:space="preserve"> (</w:t>
      </w:r>
      <w:proofErr w:type="spellStart"/>
      <w:r>
        <w:rPr>
          <w:color w:val="222222"/>
          <w:lang w:val="ar-SA"/>
        </w:rPr>
        <w:t>Lerner</w:t>
      </w:r>
      <w:proofErr w:type="spellEnd"/>
      <w:r>
        <w:rPr>
          <w:color w:val="222222"/>
          <w:lang w:val="ar-SA"/>
        </w:rPr>
        <w:t>, 1980) [14]، ويصف ميلًا نفسيًا واسع الانتشار لدى البشر للاعتقاد بأن العالم منظّم أخلاقيًا بحيث يحصل كل إنسان على ما يستحقه: فالصالحون يُكافؤون، والأشرار يُعاقَبون، عاجلًا أم آجلًا. أما المفهوم الثاني، وهو أكثر تخصصًا، فهو "التفكير بالعدالة الكامنة" (</w:t>
      </w:r>
      <w:proofErr w:type="spellStart"/>
      <w:r>
        <w:rPr>
          <w:color w:val="222222"/>
          <w:lang w:val="ar-SA"/>
        </w:rPr>
        <w:t>Immanent</w:t>
      </w:r>
      <w:proofErr w:type="spellEnd"/>
      <w:r>
        <w:rPr>
          <w:color w:val="222222"/>
          <w:lang w:val="ar-SA"/>
        </w:rPr>
        <w:t xml:space="preserve"> </w:t>
      </w:r>
      <w:proofErr w:type="spellStart"/>
      <w:r>
        <w:rPr>
          <w:color w:val="222222"/>
          <w:lang w:val="ar-SA"/>
        </w:rPr>
        <w:t>Justice</w:t>
      </w:r>
      <w:proofErr w:type="spellEnd"/>
      <w:r>
        <w:rPr>
          <w:color w:val="222222"/>
          <w:lang w:val="ar-SA"/>
        </w:rPr>
        <w:t xml:space="preserve"> </w:t>
      </w:r>
      <w:proofErr w:type="spellStart"/>
      <w:r>
        <w:rPr>
          <w:color w:val="222222"/>
          <w:lang w:val="ar-SA"/>
        </w:rPr>
        <w:t>Reasoning</w:t>
      </w:r>
      <w:proofErr w:type="spellEnd"/>
      <w:r>
        <w:rPr>
          <w:color w:val="222222"/>
          <w:lang w:val="ar-SA"/>
        </w:rPr>
        <w:t xml:space="preserve">) الذي درسه ميتشل كالان وجون </w:t>
      </w:r>
      <w:proofErr w:type="spellStart"/>
      <w:r>
        <w:rPr>
          <w:color w:val="222222"/>
          <w:lang w:val="ar-SA"/>
        </w:rPr>
        <w:t>إيلارد</w:t>
      </w:r>
      <w:proofErr w:type="spellEnd"/>
      <w:r>
        <w:rPr>
          <w:color w:val="222222"/>
          <w:lang w:val="ar-SA"/>
        </w:rPr>
        <w:t xml:space="preserve"> وجينيفر نيكول (</w:t>
      </w:r>
      <w:proofErr w:type="spellStart"/>
      <w:r>
        <w:rPr>
          <w:color w:val="222222"/>
          <w:lang w:val="ar-SA"/>
        </w:rPr>
        <w:t>Callan</w:t>
      </w:r>
      <w:proofErr w:type="spellEnd"/>
      <w:r>
        <w:rPr>
          <w:color w:val="222222"/>
          <w:lang w:val="ar-SA"/>
        </w:rPr>
        <w:t xml:space="preserve">, </w:t>
      </w:r>
      <w:proofErr w:type="spellStart"/>
      <w:r>
        <w:rPr>
          <w:color w:val="222222"/>
          <w:lang w:val="ar-SA"/>
        </w:rPr>
        <w:t>Ellard</w:t>
      </w:r>
      <w:proofErr w:type="spellEnd"/>
      <w:r>
        <w:rPr>
          <w:color w:val="222222"/>
          <w:lang w:val="ar-SA"/>
        </w:rPr>
        <w:t xml:space="preserve">, &amp; </w:t>
      </w:r>
      <w:proofErr w:type="spellStart"/>
      <w:r>
        <w:rPr>
          <w:color w:val="222222"/>
          <w:lang w:val="ar-SA"/>
        </w:rPr>
        <w:t>Nicol</w:t>
      </w:r>
      <w:proofErr w:type="spellEnd"/>
      <w:r>
        <w:rPr>
          <w:color w:val="222222"/>
          <w:lang w:val="ar-SA"/>
        </w:rPr>
        <w:t>, 2006) [15]، ويصف الميل التلقائي – حتى لدى الأطفال والبالغين على حد سواء – إلى تفسير المصائب والأمراض التي ت</w:t>
      </w:r>
      <w:r>
        <w:rPr>
          <w:color w:val="222222"/>
          <w:lang w:val="ar-SA"/>
        </w:rPr>
        <w:t>صيب شخصًا ما بأنها نتيجة حتمية لذنب أخلاقي ارتكبه، حتى حين لا توجد أي رابطة سببية ظاهرة بين الفعل والنتيجة.</w:t>
      </w:r>
    </w:p>
    <w:p w14:paraId="17F65104" w14:textId="77777777" w:rsidR="00FC5DCC" w:rsidRDefault="00891255">
      <w:pPr>
        <w:spacing w:after="200" w:line="336" w:lineRule="auto"/>
        <w:jc w:val="both"/>
      </w:pPr>
      <w:r>
        <w:rPr>
          <w:color w:val="222222"/>
          <w:lang w:val="ar-SA"/>
        </w:rPr>
        <w:t xml:space="preserve">للوهلة الأولى، يبدو هذان المفهومان تأكيدًا تجريبيًا مباشرًا لأطروحة "النتيجة الطبيعية" و"المحق" التي يقدمها الزراع. غير أن الدقة المنهجية العالية التي تلتزم بها هذه الدراسة الموسّعة تفرض تنبيهًا نقديًا حاسمًا: </w:t>
      </w:r>
      <w:proofErr w:type="spellStart"/>
      <w:r>
        <w:rPr>
          <w:color w:val="222222"/>
          <w:lang w:val="ar-SA"/>
        </w:rPr>
        <w:t>فلرنر</w:t>
      </w:r>
      <w:proofErr w:type="spellEnd"/>
      <w:r>
        <w:rPr>
          <w:color w:val="222222"/>
          <w:lang w:val="ar-SA"/>
        </w:rPr>
        <w:t xml:space="preserve"> وكالان وزملاؤه لا يقدّمون هذين المفهومين باعتبارهما وصفًا صحيحًا لكيفية عمل الكون، بل باعتبارهما تحيّزًا معرفيًا (</w:t>
      </w:r>
      <w:proofErr w:type="spellStart"/>
      <w:r>
        <w:rPr>
          <w:color w:val="222222"/>
          <w:lang w:val="ar-SA"/>
        </w:rPr>
        <w:t>Cognitive</w:t>
      </w:r>
      <w:proofErr w:type="spellEnd"/>
      <w:r>
        <w:rPr>
          <w:color w:val="222222"/>
          <w:lang w:val="ar-SA"/>
        </w:rPr>
        <w:t xml:space="preserve"> </w:t>
      </w:r>
      <w:proofErr w:type="spellStart"/>
      <w:r>
        <w:rPr>
          <w:color w:val="222222"/>
          <w:lang w:val="ar-SA"/>
        </w:rPr>
        <w:t>Bias</w:t>
      </w:r>
      <w:proofErr w:type="spellEnd"/>
      <w:r>
        <w:rPr>
          <w:color w:val="222222"/>
          <w:lang w:val="ar-SA"/>
        </w:rPr>
        <w:t>) قد يقود – وهذه نقطة بالغة الخطورة – إلى لوم الضحية (</w:t>
      </w:r>
      <w:proofErr w:type="spellStart"/>
      <w:r>
        <w:rPr>
          <w:color w:val="222222"/>
          <w:lang w:val="ar-SA"/>
        </w:rPr>
        <w:t>Victim</w:t>
      </w:r>
      <w:proofErr w:type="spellEnd"/>
      <w:r>
        <w:rPr>
          <w:color w:val="222222"/>
          <w:lang w:val="ar-SA"/>
        </w:rPr>
        <w:t xml:space="preserve"> </w:t>
      </w:r>
      <w:proofErr w:type="spellStart"/>
      <w:r>
        <w:rPr>
          <w:color w:val="222222"/>
          <w:lang w:val="ar-SA"/>
        </w:rPr>
        <w:t>Blaming</w:t>
      </w:r>
      <w:proofErr w:type="spellEnd"/>
      <w:r>
        <w:rPr>
          <w:color w:val="222222"/>
          <w:lang w:val="ar-SA"/>
        </w:rPr>
        <w:t>): فحين يرى الناس شخصًا يعاني مصيبة لا ذنب له فيها، فإن "الحاجة" النفسية لتصديق أن العالم عادل قد تدفعهم لا إلى مساءلة الظالم أو الحادث العشوائي، بل إلى اختلاق تفسير يُحمِّل الضحية نفسها مسؤولية ما أصابها.</w:t>
      </w:r>
    </w:p>
    <w:p w14:paraId="5F8EB55B" w14:textId="77777777" w:rsidR="00FC5DCC" w:rsidRDefault="00891255">
      <w:pPr>
        <w:spacing w:after="200" w:line="336" w:lineRule="auto"/>
        <w:jc w:val="both"/>
      </w:pPr>
      <w:r>
        <w:rPr>
          <w:color w:val="222222"/>
          <w:lang w:val="ar-SA"/>
        </w:rPr>
        <w:t>هذا التمييز الدقيق ضروري جدًا لحماية الإطار الاستخلافي من الانزلاق نحو التوظيف المسيء لمفهومَي "النتيجة الطبيعية" و"المحق": فهذان المفهومان، كما تُصرّ هذه الدراسة، يجب أن يُستخدما تفسيرًا للفاعل عن نفسه (تأمّلًا ذاتيًا وباعثًا على التوبة)، لا أداةً لإصدار أحكام على معاناة الآخرين أو تبرير ما يصيبهم من ظلم أو مرض أو فقر. سنعود إلى هذا الخط الفاصل الدقيق بمزيد من التفصيل في الفصل الثامن المخصص للنقد المنهجي.</w:t>
      </w:r>
    </w:p>
    <w:p w14:paraId="00D05907" w14:textId="77777777" w:rsidR="00FC5DCC" w:rsidRDefault="00891255">
      <w:pPr>
        <w:pStyle w:val="1"/>
        <w:pageBreakBefore/>
        <w:pBdr>
          <w:bottom w:val="single" w:sz="12" w:space="6" w:color="AD8A2B"/>
        </w:pBdr>
        <w:bidi/>
        <w:spacing w:before="200" w:after="260"/>
        <w:jc w:val="right"/>
      </w:pPr>
      <w:r>
        <w:rPr>
          <w:b/>
          <w:bCs/>
          <w:color w:val="1F3864"/>
          <w:lang w:val="ar-SA"/>
        </w:rPr>
        <w:t>الفصل الرابع: "العقاب الاجتماعي" وفقدان رأس المال الرمزي</w:t>
      </w:r>
    </w:p>
    <w:p w14:paraId="53F40369" w14:textId="77777777" w:rsidR="00FC5DCC" w:rsidRDefault="00891255">
      <w:pPr>
        <w:pStyle w:val="2"/>
        <w:bidi/>
        <w:spacing w:before="260" w:after="160"/>
        <w:jc w:val="right"/>
      </w:pPr>
      <w:r>
        <w:rPr>
          <w:b/>
          <w:bCs/>
          <w:color w:val="0E6B64"/>
          <w:sz w:val="27"/>
          <w:szCs w:val="27"/>
          <w:lang w:val="ar-SA"/>
        </w:rPr>
        <w:t>4.1 الشرير في مواجهة المجتمع</w:t>
      </w:r>
    </w:p>
    <w:p w14:paraId="5333B0E1" w14:textId="77777777" w:rsidR="00FC5DCC" w:rsidRDefault="00891255">
      <w:pPr>
        <w:spacing w:after="200" w:line="336" w:lineRule="auto"/>
        <w:jc w:val="both"/>
      </w:pPr>
      <w:r>
        <w:rPr>
          <w:color w:val="222222"/>
          <w:lang w:val="ar-SA"/>
        </w:rPr>
        <w:t xml:space="preserve">وفقًا لنظريات علماء الاجتماع – وأبرزهم هوارد بيكر [6] وبيير </w:t>
      </w:r>
      <w:proofErr w:type="spellStart"/>
      <w:r>
        <w:rPr>
          <w:color w:val="222222"/>
          <w:lang w:val="ar-SA"/>
        </w:rPr>
        <w:t>بورديو</w:t>
      </w:r>
      <w:proofErr w:type="spellEnd"/>
      <w:r>
        <w:rPr>
          <w:color w:val="222222"/>
          <w:lang w:val="ar-SA"/>
        </w:rPr>
        <w:t xml:space="preserve"> [5]، اللذان وظّف الزراع أطروحاتهما – فإن المجتمع يفرض "عقوبات اجتماعية" تلقائية على الشرير [868، 871]. هذه العقوبات لا تحتاج إلى قاضٍ أو شرطة؛ إنها تنبثق عفويًا من طبيعة العلاقات الإنسانية نفسها، ومن حاجة كل جماعة بشرية إلى حماية نفسها من عناصر تهدد تماسكها. وقد بيّن </w:t>
      </w:r>
      <w:proofErr w:type="spellStart"/>
      <w:r>
        <w:rPr>
          <w:color w:val="222222"/>
          <w:lang w:val="ar-SA"/>
        </w:rPr>
        <w:t>إرفنغ</w:t>
      </w:r>
      <w:proofErr w:type="spellEnd"/>
      <w:r>
        <w:rPr>
          <w:color w:val="222222"/>
          <w:lang w:val="ar-SA"/>
        </w:rPr>
        <w:t xml:space="preserve"> غوفمان في "الوصمة" [7] أن المجتمع يُنتج تصنيفات ضمنية للأفراد "المنحرفين" عن المعيار الأخلاقي المشترك، وهي تصنيفات تلتصق بصاحبها وتُوجّه سلوك الآخرين تجاهه دون الحاجة إلى إعلان رسمي.</w:t>
      </w:r>
    </w:p>
    <w:p w14:paraId="011595F6" w14:textId="77777777" w:rsidR="00FC5DCC" w:rsidRDefault="00891255">
      <w:pPr>
        <w:pStyle w:val="2"/>
        <w:bidi/>
        <w:spacing w:before="260" w:after="160"/>
        <w:jc w:val="right"/>
      </w:pPr>
      <w:r>
        <w:rPr>
          <w:b/>
          <w:bCs/>
          <w:color w:val="0E6B64"/>
          <w:sz w:val="27"/>
          <w:szCs w:val="27"/>
          <w:lang w:val="ar-SA"/>
        </w:rPr>
        <w:t>4.2 فقدان رأس المال الرمزي</w:t>
      </w:r>
    </w:p>
    <w:p w14:paraId="3426B943" w14:textId="77777777" w:rsidR="00FC5DCC" w:rsidRDefault="00891255">
      <w:pPr>
        <w:spacing w:after="200" w:line="336" w:lineRule="auto"/>
        <w:jc w:val="both"/>
      </w:pPr>
      <w:r>
        <w:rPr>
          <w:color w:val="222222"/>
          <w:lang w:val="ar-SA"/>
        </w:rPr>
        <w:t>يفقد الشرير – تدريجيًا لا دفعة واحدة – "رأسماله الرمزي": السمعة، والثقة، والشرعية الاجتماعية. يصبح التعامل معه مكلفًا معرفيًا واجتماعيًا؛ فالناس العقلاء يتجنبونه، والشراكات الجيدة ترفضه، والفرص الحقيقية تستبعده. وهكذا تحاصره – شيئًا فشيئًا – دائرة ضيقة من العلاقات المشبوهة والانتهازية، ويصبح ضحية للبيئة التي صنعها هو بيده. هذا "العقاب الاجتماعي" ليس مجرد ردّ فعل انتقامي عشوائي، بل هو آلية دفاع بنيوية عن "النسيج الاجتماعي" ضد من يهدده بالتفكيك [867، 872].</w:t>
      </w:r>
    </w:p>
    <w:p w14:paraId="4C9E1057" w14:textId="77777777" w:rsidR="00FC5DCC" w:rsidRDefault="00891255">
      <w:pPr>
        <w:pStyle w:val="2"/>
        <w:bidi/>
        <w:spacing w:before="260" w:after="160"/>
        <w:jc w:val="right"/>
      </w:pPr>
      <w:r>
        <w:rPr>
          <w:b/>
          <w:bCs/>
          <w:color w:val="0E6B64"/>
          <w:sz w:val="27"/>
          <w:szCs w:val="27"/>
          <w:lang w:val="ar-SA"/>
        </w:rPr>
        <w:t>4.3 من فك الارتباط الأخلاقي إلى العزلة الاجتماعية: حلقة الوصل</w:t>
      </w:r>
    </w:p>
    <w:p w14:paraId="66E5A625" w14:textId="77777777" w:rsidR="00FC5DCC" w:rsidRDefault="00891255">
      <w:pPr>
        <w:spacing w:after="200" w:line="336" w:lineRule="auto"/>
        <w:jc w:val="both"/>
      </w:pPr>
      <w:r>
        <w:rPr>
          <w:color w:val="222222"/>
          <w:lang w:val="ar-SA"/>
        </w:rPr>
        <w:t xml:space="preserve">يمكن الآن، بعد استعراض آليات باندورا في الفصل الأول، أن نُقيم جسرًا تفسيريًا بين الفصلين الأول والرابع: فالشرير الذي ينجح – لفترة – في تخدير فطرته عبر "آليات فك الارتباط الأخلاقي" يجد نفسه مضطرًا، مع تكرار الفعل، إلى توسيع دائرة هذه الآليات لتشمل من حوله: فهو يحتاج أن يُقنع شركاءه، أو يخدع أقرب الناس إليه، أو يُسكت من يشكّ في أمره. وهذه الحاجة المستمرة إلى "إدارة السردية" هي بالضبط ما يُسرّع من تآكل رأسماله الرمزي الذي وصفه </w:t>
      </w:r>
      <w:proofErr w:type="spellStart"/>
      <w:r>
        <w:rPr>
          <w:color w:val="222222"/>
          <w:lang w:val="ar-SA"/>
        </w:rPr>
        <w:t>بورديو</w:t>
      </w:r>
      <w:proofErr w:type="spellEnd"/>
      <w:r>
        <w:rPr>
          <w:color w:val="222222"/>
          <w:lang w:val="ar-SA"/>
        </w:rPr>
        <w:t>: فكل كذبة جديدة تحتاجها لتغطية سابقتها هي استثمار إضافي في مسار الانهيار الاجتماعي، حتى تنكشف الشبكة كاملة دفعة واحدة غالبًا – وهي اللحظة التي يفقد فيها الشرير مصداقيته دفعة واحدة بعد أن كان يظنّ أنه محكم القبضة على "روايته".</w:t>
      </w:r>
    </w:p>
    <w:p w14:paraId="1323B515" w14:textId="77777777" w:rsidR="00FC5DCC" w:rsidRDefault="00891255">
      <w:pPr>
        <w:pStyle w:val="1"/>
        <w:pageBreakBefore/>
        <w:pBdr>
          <w:bottom w:val="single" w:sz="12" w:space="6" w:color="AD8A2B"/>
        </w:pBdr>
        <w:bidi/>
        <w:spacing w:before="200" w:after="260"/>
        <w:jc w:val="right"/>
      </w:pPr>
      <w:r>
        <w:rPr>
          <w:b/>
          <w:bCs/>
          <w:color w:val="1F3864"/>
          <w:lang w:val="ar-SA"/>
        </w:rPr>
        <w:t>الفصل الخامس: خراب الميراث — الشر يمتد عبر الأجيال</w:t>
      </w:r>
    </w:p>
    <w:p w14:paraId="5BE69FB9" w14:textId="77777777" w:rsidR="00FC5DCC" w:rsidRDefault="00891255">
      <w:pPr>
        <w:pStyle w:val="2"/>
        <w:bidi/>
        <w:spacing w:before="260" w:after="160"/>
        <w:jc w:val="right"/>
      </w:pPr>
      <w:r>
        <w:rPr>
          <w:b/>
          <w:bCs/>
          <w:color w:val="0E6B64"/>
          <w:sz w:val="27"/>
          <w:szCs w:val="27"/>
          <w:lang w:val="ar-SA"/>
        </w:rPr>
        <w:t>5.1 "ثقافة الاستحلال" وتوريث الدمار</w:t>
      </w:r>
    </w:p>
    <w:p w14:paraId="398A65C8" w14:textId="77777777" w:rsidR="00FC5DCC" w:rsidRDefault="00891255">
      <w:pPr>
        <w:spacing w:after="200" w:line="336" w:lineRule="auto"/>
        <w:jc w:val="both"/>
      </w:pPr>
      <w:r>
        <w:rPr>
          <w:color w:val="222222"/>
          <w:lang w:val="ar-SA"/>
        </w:rPr>
        <w:t>الشر – في رؤية الزراع – ليس فعلًا فرديًا معزولًا، بل هو نظام ثقافي ينتقل عبر الأجيال. فالأبناء الذين يتربّون في بيئة شريرة (المال الحرام، الظلم، الخيانة) يتعلمون منطقها العملي – لا شعوريًا في الغالب – ويطبقونه على بعضهم البعض عند أول اختبار للمصالح. هذا يؤدي إلى نزاعات مدمرة وانتقامات عائلية، حيث يتحول "الميراث" من نعمة إلى لعنة تُخرّب البيوت والنفوس [866، 867].</w:t>
      </w:r>
    </w:p>
    <w:p w14:paraId="0D6F80E0" w14:textId="77777777" w:rsidR="00FC5DCC" w:rsidRDefault="00891255">
      <w:pPr>
        <w:pStyle w:val="2"/>
        <w:bidi/>
        <w:spacing w:before="260" w:after="160"/>
        <w:jc w:val="right"/>
      </w:pPr>
      <w:r>
        <w:rPr>
          <w:b/>
          <w:bCs/>
          <w:color w:val="0E6B64"/>
          <w:sz w:val="27"/>
          <w:szCs w:val="27"/>
          <w:lang w:val="ar-SA"/>
        </w:rPr>
        <w:t>5.2 "الميراث كلعنة"</w:t>
      </w:r>
    </w:p>
    <w:p w14:paraId="09AFD557" w14:textId="77777777" w:rsidR="00FC5DCC" w:rsidRDefault="00891255">
      <w:pPr>
        <w:spacing w:after="200" w:line="336" w:lineRule="auto"/>
        <w:jc w:val="both"/>
      </w:pPr>
      <w:r>
        <w:rPr>
          <w:color w:val="222222"/>
          <w:lang w:val="ar-SA"/>
        </w:rPr>
        <w:t>المال الحرام – خاصة – يحمل في طياته بذور الشقاء: فهو يأتي بلا ضوابط، ويُوزَّع بلا عدل، ويُستهلك بلا بركة. الأبناء يتصارعون عليه، والأقارب يتحاسدون، والضحايا الأصليون – أو ورثتهم – يطالبون بحقوقهم عبر الأجيال أحيانًا. وهكذا يدفع الشرير ثمن شروره لا في حياته وحدها، بل في حياة من يُحب، فتتحول "الثروة" إلى "وبال" يسري في العائلة جيلًا بعد جيل.</w:t>
      </w:r>
    </w:p>
    <w:p w14:paraId="3998146B" w14:textId="77777777" w:rsidR="00FC5DCC" w:rsidRDefault="00891255">
      <w:pPr>
        <w:pStyle w:val="2"/>
        <w:bidi/>
        <w:spacing w:before="260" w:after="160"/>
        <w:jc w:val="right"/>
      </w:pPr>
      <w:r>
        <w:rPr>
          <w:b/>
          <w:bCs/>
          <w:color w:val="0E6B64"/>
          <w:sz w:val="27"/>
          <w:szCs w:val="27"/>
          <w:lang w:val="ar-SA"/>
        </w:rPr>
        <w:t>5.3 آلية الانتقال: من "</w:t>
      </w:r>
      <w:proofErr w:type="spellStart"/>
      <w:r>
        <w:rPr>
          <w:b/>
          <w:bCs/>
          <w:color w:val="0E6B64"/>
          <w:sz w:val="27"/>
          <w:szCs w:val="27"/>
          <w:lang w:val="ar-SA"/>
        </w:rPr>
        <w:t>الهابيتوس</w:t>
      </w:r>
      <w:proofErr w:type="spellEnd"/>
      <w:r>
        <w:rPr>
          <w:b/>
          <w:bCs/>
          <w:color w:val="0E6B64"/>
          <w:sz w:val="27"/>
          <w:szCs w:val="27"/>
          <w:lang w:val="ar-SA"/>
        </w:rPr>
        <w:t xml:space="preserve">" </w:t>
      </w:r>
      <w:proofErr w:type="spellStart"/>
      <w:r>
        <w:rPr>
          <w:b/>
          <w:bCs/>
          <w:color w:val="0E6B64"/>
          <w:sz w:val="27"/>
          <w:szCs w:val="27"/>
          <w:lang w:val="ar-SA"/>
        </w:rPr>
        <w:t>البورديوي</w:t>
      </w:r>
      <w:proofErr w:type="spellEnd"/>
      <w:r>
        <w:rPr>
          <w:b/>
          <w:bCs/>
          <w:color w:val="0E6B64"/>
          <w:sz w:val="27"/>
          <w:szCs w:val="27"/>
          <w:lang w:val="ar-SA"/>
        </w:rPr>
        <w:t xml:space="preserve"> إلى توريث السلوك</w:t>
      </w:r>
    </w:p>
    <w:p w14:paraId="1A540DFD" w14:textId="77777777" w:rsidR="00FC5DCC" w:rsidRDefault="00891255">
      <w:pPr>
        <w:spacing w:after="200" w:line="336" w:lineRule="auto"/>
        <w:jc w:val="both"/>
      </w:pPr>
      <w:r>
        <w:rPr>
          <w:color w:val="222222"/>
          <w:lang w:val="ar-SA"/>
        </w:rPr>
        <w:t>يمكن تفسير هذا الانتقال العابر للأجيال بمزيد من الدقة النظرية من خلال مفهوم "</w:t>
      </w:r>
      <w:proofErr w:type="spellStart"/>
      <w:r>
        <w:rPr>
          <w:color w:val="222222"/>
          <w:lang w:val="ar-SA"/>
        </w:rPr>
        <w:t>الهابيتوس</w:t>
      </w:r>
      <w:proofErr w:type="spellEnd"/>
      <w:r>
        <w:rPr>
          <w:color w:val="222222"/>
          <w:lang w:val="ar-SA"/>
        </w:rPr>
        <w:t>" (</w:t>
      </w:r>
      <w:proofErr w:type="spellStart"/>
      <w:r>
        <w:rPr>
          <w:color w:val="222222"/>
          <w:lang w:val="ar-SA"/>
        </w:rPr>
        <w:t>Habitus</w:t>
      </w:r>
      <w:proofErr w:type="spellEnd"/>
      <w:r>
        <w:rPr>
          <w:color w:val="222222"/>
          <w:lang w:val="ar-SA"/>
        </w:rPr>
        <w:t xml:space="preserve">) الذي طوّره بيير </w:t>
      </w:r>
      <w:proofErr w:type="spellStart"/>
      <w:r>
        <w:rPr>
          <w:color w:val="222222"/>
          <w:lang w:val="ar-SA"/>
        </w:rPr>
        <w:t>بورديو</w:t>
      </w:r>
      <w:proofErr w:type="spellEnd"/>
      <w:r>
        <w:rPr>
          <w:color w:val="222222"/>
          <w:lang w:val="ar-SA"/>
        </w:rPr>
        <w:t xml:space="preserve"> [5] – والمُستخدم أصلًا في هذه الدراسة عند الحديث عن رأس المال الرمزي: </w:t>
      </w:r>
      <w:proofErr w:type="spellStart"/>
      <w:r>
        <w:rPr>
          <w:color w:val="222222"/>
          <w:lang w:val="ar-SA"/>
        </w:rPr>
        <w:t>فالهابيتوس</w:t>
      </w:r>
      <w:proofErr w:type="spellEnd"/>
      <w:r>
        <w:rPr>
          <w:color w:val="222222"/>
          <w:lang w:val="ar-SA"/>
        </w:rPr>
        <w:t xml:space="preserve"> هو مجموعة الاستعدادات والتصورات والسلوكيات المكتسبة التي </w:t>
      </w:r>
      <w:proofErr w:type="spellStart"/>
      <w:r>
        <w:rPr>
          <w:color w:val="222222"/>
          <w:lang w:val="ar-SA"/>
        </w:rPr>
        <w:t>يتشرّبها</w:t>
      </w:r>
      <w:proofErr w:type="spellEnd"/>
      <w:r>
        <w:rPr>
          <w:color w:val="222222"/>
          <w:lang w:val="ar-SA"/>
        </w:rPr>
        <w:t xml:space="preserve"> الفرد من بيئته الأسرية والاجتماعية دون وعي صريح، ثم يعيد إنتاجها بوصفها "طبيعية". والطفل الذي ينشأ في بيت يُطبَّع فيه الظلم أو الغش على أنه "ذكاء" أو "حنكة"، يكتسب هذا </w:t>
      </w:r>
      <w:proofErr w:type="spellStart"/>
      <w:r>
        <w:rPr>
          <w:color w:val="222222"/>
          <w:lang w:val="ar-SA"/>
        </w:rPr>
        <w:t>الهابيتوس</w:t>
      </w:r>
      <w:proofErr w:type="spellEnd"/>
      <w:r>
        <w:rPr>
          <w:color w:val="222222"/>
          <w:lang w:val="ar-SA"/>
        </w:rPr>
        <w:t xml:space="preserve"> بوصفه جزءًا من فطرته المكتسبة – لا الفطرة الأصلية التي فُطر عليها – فيعيد إنتاج المنطق ذاته في علاقاته الخاصة، وكأنه قدَر لا خيار.</w:t>
      </w:r>
    </w:p>
    <w:p w14:paraId="25A95078" w14:textId="77777777" w:rsidR="00FC5DCC" w:rsidRDefault="00891255">
      <w:pPr>
        <w:pStyle w:val="1"/>
        <w:pageBreakBefore/>
        <w:pBdr>
          <w:bottom w:val="single" w:sz="12" w:space="6" w:color="AD8A2B"/>
        </w:pBdr>
        <w:bidi/>
        <w:spacing w:before="200" w:after="260"/>
        <w:jc w:val="right"/>
      </w:pPr>
      <w:r>
        <w:rPr>
          <w:b/>
          <w:bCs/>
          <w:color w:val="1F3864"/>
          <w:lang w:val="ar-SA"/>
        </w:rPr>
        <w:t>الفصل السادس: كسر الدائرة — "التوبة الأنطولوجية" و"الجسر السلوكي"</w:t>
      </w:r>
    </w:p>
    <w:p w14:paraId="6B80CFDA" w14:textId="77777777" w:rsidR="00FC5DCC" w:rsidRDefault="00891255">
      <w:pPr>
        <w:pStyle w:val="2"/>
        <w:bidi/>
        <w:spacing w:before="260" w:after="160"/>
        <w:jc w:val="right"/>
      </w:pPr>
      <w:r>
        <w:rPr>
          <w:b/>
          <w:bCs/>
          <w:color w:val="0E6B64"/>
          <w:sz w:val="27"/>
          <w:szCs w:val="27"/>
          <w:lang w:val="ar-SA"/>
        </w:rPr>
        <w:t>6.1 التوبة ليست ندمًا فقط</w:t>
      </w:r>
    </w:p>
    <w:p w14:paraId="47B2CA3E" w14:textId="77777777" w:rsidR="00FC5DCC" w:rsidRDefault="00891255">
      <w:pPr>
        <w:spacing w:after="200" w:line="336" w:lineRule="auto"/>
        <w:jc w:val="both"/>
      </w:pPr>
      <w:r>
        <w:rPr>
          <w:color w:val="222222"/>
          <w:lang w:val="ar-SA"/>
        </w:rPr>
        <w:t>الحل الوحيد لكسر دائرة الشر – في علم النفس الاستخلافي – ليس الندم السلبي العابر، بل "التوبة الأنطولوجية": تغيير جذري في "طريقة الوجود" نفسها. فالتوبة هنا ليست مجرد شعور بالذنب يمرّ ويزول، بل هي "عودة" إلى الفطرة، و"تصحيح" للمسار، و"إعادة ضبط" للمصنع الأخلاقي بالكامل – وهو ما يفسّر لماذا لا تكفي "الطهارة الرمزية" التي أشرنا إليها في الفصل الثاني (تأثير ماكبث) لتحقيق الشفاء الحقيقي: فتلك طهارة الشعور، وهذه طهارة الجذر.</w:t>
      </w:r>
    </w:p>
    <w:p w14:paraId="31058384" w14:textId="77777777" w:rsidR="00FC5DCC" w:rsidRDefault="00891255">
      <w:pPr>
        <w:pStyle w:val="2"/>
        <w:bidi/>
        <w:spacing w:before="260" w:after="160"/>
        <w:jc w:val="right"/>
      </w:pPr>
      <w:r>
        <w:rPr>
          <w:b/>
          <w:bCs/>
          <w:color w:val="0E6B64"/>
          <w:sz w:val="27"/>
          <w:szCs w:val="27"/>
          <w:lang w:val="ar-SA"/>
        </w:rPr>
        <w:t>6.2 الجسر السلوكي: تحويل الشر إلى إحسان</w:t>
      </w:r>
    </w:p>
    <w:p w14:paraId="3B93345F" w14:textId="77777777" w:rsidR="00FC5DCC" w:rsidRDefault="00891255">
      <w:pPr>
        <w:spacing w:after="200" w:line="336" w:lineRule="auto"/>
        <w:jc w:val="both"/>
      </w:pPr>
      <w:r>
        <w:rPr>
          <w:color w:val="222222"/>
          <w:lang w:val="ar-SA"/>
        </w:rPr>
        <w:t xml:space="preserve">تتجسّد "التوبة الأنطولوجية" عمليًا في "الجسر السلوكي": فعل إحساني محدد يرتبط رمزيًا بالخطأ السابق ويعالج أثره الفعلي لا مجرد الشعور به. فمن ظلم في ماله يردّ الحقوق ويتصدق بنسبة مما كسب؛ ومن كذب يبدأ مشروعًا للنزاهة والشفافية؛ ومن هدم يشرع في البناء. هذا "الجسر" يُحوّل الطاقة المحتجزة – التي كانت تغذّي الشر وتُنهك الجهاز العصبي كما وصفنا في الفصل الأول – إلى فاعلية </w:t>
      </w:r>
      <w:proofErr w:type="spellStart"/>
      <w:r>
        <w:rPr>
          <w:color w:val="222222"/>
          <w:lang w:val="ar-SA"/>
        </w:rPr>
        <w:t>إحسانية</w:t>
      </w:r>
      <w:proofErr w:type="spellEnd"/>
      <w:r>
        <w:rPr>
          <w:color w:val="222222"/>
          <w:lang w:val="ar-SA"/>
        </w:rPr>
        <w:t xml:space="preserve"> بنّاءة [814، 1108، 1176].</w:t>
      </w:r>
    </w:p>
    <w:p w14:paraId="194CFD0D" w14:textId="77777777" w:rsidR="00FC5DCC" w:rsidRDefault="00891255">
      <w:pPr>
        <w:pStyle w:val="2"/>
        <w:bidi/>
        <w:spacing w:before="260" w:after="160"/>
        <w:jc w:val="right"/>
      </w:pPr>
      <w:r>
        <w:rPr>
          <w:b/>
          <w:bCs/>
          <w:color w:val="0E6B64"/>
          <w:sz w:val="27"/>
          <w:szCs w:val="27"/>
          <w:lang w:val="ar-SA"/>
        </w:rPr>
        <w:t>6.3 الكينتسوغي النفسي: ترميم ما فسد</w:t>
      </w:r>
    </w:p>
    <w:p w14:paraId="39949BB6" w14:textId="77777777" w:rsidR="00FC5DCC" w:rsidRDefault="00891255">
      <w:pPr>
        <w:spacing w:after="200" w:line="336" w:lineRule="auto"/>
        <w:jc w:val="both"/>
      </w:pPr>
      <w:r>
        <w:rPr>
          <w:color w:val="222222"/>
          <w:lang w:val="ar-SA"/>
        </w:rPr>
        <w:t xml:space="preserve">أخيرًا، تأتي فلسفة "الكينتسوغي النفسي": الشرخ الذي أحدثه الشر لا يُخفى ولا يُنكر، بل يُرمَّم بذهب الإحسان، على غرار الفن الياباني الذي يرمّم الفخار المكسور بخطوط من الذهب بدل إخفاء الكسر. </w:t>
      </w:r>
      <w:proofErr w:type="spellStart"/>
      <w:r>
        <w:rPr>
          <w:color w:val="222222"/>
          <w:lang w:val="ar-SA"/>
        </w:rPr>
        <w:t>والمتعافي</w:t>
      </w:r>
      <w:proofErr w:type="spellEnd"/>
      <w:r>
        <w:rPr>
          <w:color w:val="222222"/>
          <w:lang w:val="ar-SA"/>
        </w:rPr>
        <w:t xml:space="preserve"> – بعد هذا المسار – لا يعود إلى ما كان، بل يصبح "خبيرًا حيًا" يحمل شهادة أن الخروج من الشر ممكن، وأن التوبة قادرة على تحويل "اللعنة" إلى "رسالة" [814، 1108].</w:t>
      </w:r>
    </w:p>
    <w:p w14:paraId="1526739B" w14:textId="77777777" w:rsidR="00FC5DCC" w:rsidRDefault="00891255">
      <w:pPr>
        <w:pStyle w:val="2"/>
        <w:bidi/>
        <w:spacing w:before="260" w:after="160"/>
        <w:jc w:val="right"/>
      </w:pPr>
      <w:r>
        <w:rPr>
          <w:b/>
          <w:bCs/>
          <w:color w:val="0E6B64"/>
          <w:sz w:val="27"/>
          <w:szCs w:val="27"/>
          <w:lang w:val="ar-SA"/>
        </w:rPr>
        <w:t>6.4 ملاحظة مقارنة: عتبات النمو بعد الألم في علم النفس الإيجابي الغربي</w:t>
      </w:r>
    </w:p>
    <w:p w14:paraId="7F2DB6A7" w14:textId="77777777" w:rsidR="00FC5DCC" w:rsidRDefault="00891255">
      <w:pPr>
        <w:spacing w:after="200" w:line="336" w:lineRule="auto"/>
        <w:jc w:val="both"/>
      </w:pPr>
      <w:r>
        <w:rPr>
          <w:color w:val="222222"/>
          <w:lang w:val="ar-SA"/>
        </w:rPr>
        <w:t>تجد فكرة "الكينتسوغي النفسي" صدى مقاربًا – لا مطابقًا – في أدبيات علم النفس الإيجابي الغربي حول "النمو التالي للصدمة" (</w:t>
      </w:r>
      <w:proofErr w:type="spellStart"/>
      <w:r>
        <w:rPr>
          <w:color w:val="222222"/>
          <w:lang w:val="ar-SA"/>
        </w:rPr>
        <w:t>Posttraumatic</w:t>
      </w:r>
      <w:proofErr w:type="spellEnd"/>
      <w:r>
        <w:rPr>
          <w:color w:val="222222"/>
          <w:lang w:val="ar-SA"/>
        </w:rPr>
        <w:t xml:space="preserve"> </w:t>
      </w:r>
      <w:proofErr w:type="spellStart"/>
      <w:r>
        <w:rPr>
          <w:color w:val="222222"/>
          <w:lang w:val="ar-SA"/>
        </w:rPr>
        <w:t>Growth</w:t>
      </w:r>
      <w:proofErr w:type="spellEnd"/>
      <w:r>
        <w:rPr>
          <w:color w:val="222222"/>
          <w:lang w:val="ar-SA"/>
        </w:rPr>
        <w:t xml:space="preserve">)، والذي طوّر له ريتشارد </w:t>
      </w:r>
      <w:proofErr w:type="spellStart"/>
      <w:r>
        <w:rPr>
          <w:color w:val="222222"/>
          <w:lang w:val="ar-SA"/>
        </w:rPr>
        <w:t>تيديشي</w:t>
      </w:r>
      <w:proofErr w:type="spellEnd"/>
      <w:r>
        <w:rPr>
          <w:color w:val="222222"/>
          <w:lang w:val="ar-SA"/>
        </w:rPr>
        <w:t xml:space="preserve"> ولورانس كالهون مقياسًا معتمدًا (</w:t>
      </w:r>
      <w:proofErr w:type="spellStart"/>
      <w:r>
        <w:rPr>
          <w:color w:val="222222"/>
          <w:lang w:val="ar-SA"/>
        </w:rPr>
        <w:t>Tedeschi</w:t>
      </w:r>
      <w:proofErr w:type="spellEnd"/>
      <w:r>
        <w:rPr>
          <w:color w:val="222222"/>
          <w:lang w:val="ar-SA"/>
        </w:rPr>
        <w:t xml:space="preserve"> &amp; </w:t>
      </w:r>
      <w:proofErr w:type="spellStart"/>
      <w:r>
        <w:rPr>
          <w:color w:val="222222"/>
          <w:lang w:val="ar-SA"/>
        </w:rPr>
        <w:t>Calhoun</w:t>
      </w:r>
      <w:proofErr w:type="spellEnd"/>
      <w:r>
        <w:rPr>
          <w:color w:val="222222"/>
          <w:lang w:val="ar-SA"/>
        </w:rPr>
        <w:t xml:space="preserve">, 1996) [19] يرصد كيف يمكن لمن يمرّون بأزمات وجودية قاسية أن يخرجوا منها بقوة شخصية أعمق، وتقدير أعلى للحياة، وعلاقات أكثر أصالة، بل وتحوّل روحي ملموس. الفارق الجوهري بين المفهومين أن "النمو التالي للصدمة" يتحدث في الغالب عن نموّ يعقب أذى وقع على الفرد من خارجه، بينما "الكينتسوغي النفسي" في الإطار الاستخلافي يتحدث عن نموّ يعقب أذى أحدثه الفرد بنفسه في نفسه أو في غيره، ثم أصلحه بإرادته الحرة عبر التوبة. ومع </w:t>
      </w:r>
      <w:r>
        <w:rPr>
          <w:color w:val="222222"/>
          <w:lang w:val="ar-SA"/>
        </w:rPr>
        <w:t>هذا الفارق، يبقى المشترك بين الرؤيتين مهمًا منهجيًا: كلتاهما تؤكدان أن الألم – سواء كان مصدره خارجيًا أم ذاتيًا – ليس نهاية المطاف بالضرورة، بل يمكن أن يكون، حين يُدار بوعي وقصدية، بوابة إلى نضج لم يكن متاحًا لولا المرور بالكسر أولًا.</w:t>
      </w:r>
    </w:p>
    <w:p w14:paraId="17C53176" w14:textId="77777777" w:rsidR="00FC5DCC" w:rsidRDefault="00891255">
      <w:pPr>
        <w:pStyle w:val="1"/>
        <w:pageBreakBefore/>
        <w:pBdr>
          <w:bottom w:val="single" w:sz="12" w:space="6" w:color="AD8A2B"/>
        </w:pBdr>
        <w:bidi/>
        <w:spacing w:before="200" w:after="260"/>
        <w:jc w:val="right"/>
      </w:pPr>
      <w:r>
        <w:rPr>
          <w:b/>
          <w:bCs/>
          <w:color w:val="1F3864"/>
          <w:lang w:val="ar-SA"/>
        </w:rPr>
        <w:t>الفصل السابع: الشواهد العلمية الغربية المستقلة — قراءة تجميعية نقدية</w:t>
      </w:r>
    </w:p>
    <w:p w14:paraId="03073B09" w14:textId="77777777" w:rsidR="00FC5DCC" w:rsidRDefault="00891255">
      <w:pPr>
        <w:spacing w:after="200" w:line="336" w:lineRule="auto"/>
        <w:jc w:val="both"/>
      </w:pPr>
      <w:r>
        <w:rPr>
          <w:color w:val="222222"/>
          <w:lang w:val="ar-SA"/>
        </w:rPr>
        <w:t xml:space="preserve">بعد أن استعرضنا عبر الفصول السابقة سبعة شواهد تجريبية ونظرية مستقلة من علم النفس والاجتماع الغربيين — آليات فك الارتباط الأخلاقي عند باندورا، ومتلازمة التكيف العام عند سيلي، وتأثير ماكبث عند </w:t>
      </w:r>
      <w:proofErr w:type="spellStart"/>
      <w:r>
        <w:rPr>
          <w:color w:val="222222"/>
          <w:lang w:val="ar-SA"/>
        </w:rPr>
        <w:t>تشونغ</w:t>
      </w:r>
      <w:proofErr w:type="spellEnd"/>
      <w:r>
        <w:rPr>
          <w:color w:val="222222"/>
          <w:lang w:val="ar-SA"/>
        </w:rPr>
        <w:t xml:space="preserve"> </w:t>
      </w:r>
      <w:proofErr w:type="spellStart"/>
      <w:r>
        <w:rPr>
          <w:color w:val="222222"/>
          <w:lang w:val="ar-SA"/>
        </w:rPr>
        <w:t>وليلينكويست</w:t>
      </w:r>
      <w:proofErr w:type="spellEnd"/>
      <w:r>
        <w:rPr>
          <w:color w:val="222222"/>
          <w:lang w:val="ar-SA"/>
        </w:rPr>
        <w:t xml:space="preserve">، والإيمان بعالم عادل عند </w:t>
      </w:r>
      <w:proofErr w:type="spellStart"/>
      <w:r>
        <w:rPr>
          <w:color w:val="222222"/>
          <w:lang w:val="ar-SA"/>
        </w:rPr>
        <w:t>لرنر</w:t>
      </w:r>
      <w:proofErr w:type="spellEnd"/>
      <w:r>
        <w:rPr>
          <w:color w:val="222222"/>
          <w:lang w:val="ar-SA"/>
        </w:rPr>
        <w:t xml:space="preserve">، والتفكير بالعدالة الكامنة عند كالان وزملائه، والإصابة الأخلاقية عند </w:t>
      </w:r>
      <w:proofErr w:type="spellStart"/>
      <w:r>
        <w:rPr>
          <w:color w:val="222222"/>
          <w:lang w:val="ar-SA"/>
        </w:rPr>
        <w:t>ليتز</w:t>
      </w:r>
      <w:proofErr w:type="spellEnd"/>
      <w:r>
        <w:rPr>
          <w:color w:val="222222"/>
          <w:lang w:val="ar-SA"/>
        </w:rPr>
        <w:t xml:space="preserve"> وزملائه، والنمو التالي للصدمة عند </w:t>
      </w:r>
      <w:proofErr w:type="spellStart"/>
      <w:r>
        <w:rPr>
          <w:color w:val="222222"/>
          <w:lang w:val="ar-SA"/>
        </w:rPr>
        <w:t>تيديشي</w:t>
      </w:r>
      <w:proofErr w:type="spellEnd"/>
      <w:r>
        <w:rPr>
          <w:color w:val="222222"/>
          <w:lang w:val="ar-SA"/>
        </w:rPr>
        <w:t xml:space="preserve"> وكالهون — إلى جانب الأسس </w:t>
      </w:r>
      <w:proofErr w:type="spellStart"/>
      <w:r>
        <w:rPr>
          <w:color w:val="222222"/>
          <w:lang w:val="ar-SA"/>
        </w:rPr>
        <w:t>السوسيولوجية</w:t>
      </w:r>
      <w:proofErr w:type="spellEnd"/>
      <w:r>
        <w:rPr>
          <w:color w:val="222222"/>
          <w:lang w:val="ar-SA"/>
        </w:rPr>
        <w:t xml:space="preserve"> الكلاسيكية عند ابن خلدون </w:t>
      </w:r>
      <w:proofErr w:type="spellStart"/>
      <w:r>
        <w:rPr>
          <w:color w:val="222222"/>
          <w:lang w:val="ar-SA"/>
        </w:rPr>
        <w:t>وبورديو</w:t>
      </w:r>
      <w:proofErr w:type="spellEnd"/>
      <w:r>
        <w:rPr>
          <w:color w:val="222222"/>
          <w:lang w:val="ar-SA"/>
        </w:rPr>
        <w:t xml:space="preserve"> وبيكر </w:t>
      </w:r>
      <w:proofErr w:type="spellStart"/>
      <w:r>
        <w:rPr>
          <w:color w:val="222222"/>
          <w:lang w:val="ar-SA"/>
        </w:rPr>
        <w:t>وغوفمان</w:t>
      </w:r>
      <w:proofErr w:type="spellEnd"/>
      <w:r>
        <w:rPr>
          <w:color w:val="222222"/>
          <w:lang w:val="ar-SA"/>
        </w:rPr>
        <w:t>، يمكننا الآن أن نرسم خريطة تجميعية لموقع هذه الشواهد من الإطار الاستخلافي.</w:t>
      </w:r>
    </w:p>
    <w:p w14:paraId="47708077" w14:textId="77777777" w:rsidR="00FC5DCC" w:rsidRDefault="00891255">
      <w:pPr>
        <w:spacing w:after="200" w:line="336" w:lineRule="auto"/>
        <w:jc w:val="both"/>
      </w:pPr>
      <w:r>
        <w:rPr>
          <w:color w:val="222222"/>
          <w:lang w:val="ar-SA"/>
        </w:rPr>
        <w:t xml:space="preserve">يلاحَظ أن هذه الشواهد تتوزع على ثلاثة مستويات متكاملة: مستوى فردي-عصبي (باندورا، سيلي، </w:t>
      </w:r>
      <w:proofErr w:type="spellStart"/>
      <w:r>
        <w:rPr>
          <w:color w:val="222222"/>
          <w:lang w:val="ar-SA"/>
        </w:rPr>
        <w:t>لوداكس</w:t>
      </w:r>
      <w:proofErr w:type="spellEnd"/>
      <w:r>
        <w:rPr>
          <w:color w:val="222222"/>
          <w:lang w:val="ar-SA"/>
        </w:rPr>
        <w:t>، سيغل) يشرح "كيف" يتآكل الفرد من الداخل؛ ومستوى اجتماعي-بنيوي (</w:t>
      </w:r>
      <w:proofErr w:type="spellStart"/>
      <w:r>
        <w:rPr>
          <w:color w:val="222222"/>
          <w:lang w:val="ar-SA"/>
        </w:rPr>
        <w:t>بورديو</w:t>
      </w:r>
      <w:proofErr w:type="spellEnd"/>
      <w:r>
        <w:rPr>
          <w:color w:val="222222"/>
          <w:lang w:val="ar-SA"/>
        </w:rPr>
        <w:t>، بيكر، غوفمان، ابن خلدون) يشرح "كيف" ينهار الفرد من الخارج عبر شبكة علاقاته؛ ومستوى معرفي-تأويلي (</w:t>
      </w:r>
      <w:proofErr w:type="spellStart"/>
      <w:r>
        <w:rPr>
          <w:color w:val="222222"/>
          <w:lang w:val="ar-SA"/>
        </w:rPr>
        <w:t>لرنر</w:t>
      </w:r>
      <w:proofErr w:type="spellEnd"/>
      <w:r>
        <w:rPr>
          <w:color w:val="222222"/>
          <w:lang w:val="ar-SA"/>
        </w:rPr>
        <w:t>، كالان وزملاؤه) يشرح "لماذا" يميل البشر – بصرف النظر عن معتقدهم الديني – إلى تفسير الأحداث بمنطق الاستحقاق الأخلاقي أصلًا، وهو ميل قد يكون فطريًا في جذوره كما يقترح الإطار الاستخلافي نفسه، وإن كان قابلًا للانحراف نحو التحيّز كما سيتضح في الفصل التالي.</w:t>
      </w:r>
    </w:p>
    <w:p w14:paraId="41FD37EA" w14:textId="77777777" w:rsidR="00FC5DCC" w:rsidRDefault="00891255">
      <w:pPr>
        <w:spacing w:after="200" w:line="336" w:lineRule="auto"/>
        <w:jc w:val="both"/>
      </w:pPr>
      <w:r>
        <w:rPr>
          <w:color w:val="222222"/>
          <w:lang w:val="ar-SA"/>
        </w:rPr>
        <w:t>اللافت أن هذه المصادر – على تباعد خلفياتها الفلسفية والمنهجية الكبير، من العلمانية البحتة (باندورا، سيلي) إلى النقدية الاجتماعية (</w:t>
      </w:r>
      <w:proofErr w:type="spellStart"/>
      <w:r>
        <w:rPr>
          <w:color w:val="222222"/>
          <w:lang w:val="ar-SA"/>
        </w:rPr>
        <w:t>بورديو</w:t>
      </w:r>
      <w:proofErr w:type="spellEnd"/>
      <w:r>
        <w:rPr>
          <w:color w:val="222222"/>
          <w:lang w:val="ar-SA"/>
        </w:rPr>
        <w:t xml:space="preserve">، غوفمان) – تتقاطع جميعها، من زوايا مختلفة تمامًا، مع الحدس المركزي الذي </w:t>
      </w:r>
      <w:proofErr w:type="spellStart"/>
      <w:r>
        <w:rPr>
          <w:color w:val="222222"/>
          <w:lang w:val="ar-SA"/>
        </w:rPr>
        <w:t>تصوغه</w:t>
      </w:r>
      <w:proofErr w:type="spellEnd"/>
      <w:r>
        <w:rPr>
          <w:color w:val="222222"/>
          <w:lang w:val="ar-SA"/>
        </w:rPr>
        <w:t xml:space="preserve"> هذه الدراسة بلغة إيمانية: أن انتهاك المعيار الأخلاقي الداخلي للإنسان لا يمرّ بلا أثر، سواء كان هذا الأثر عصبيًا، أو جسديًا، أو اجتماعيًا، أو نفسيًا. وهذا التقارب – رغم اختلاف اللغة والمرجعية – هو ما يمنح "نظرية النتيجة الطبيعية" ثقلًا تفسيريًا يتجاوز حدود التنظير الديني المغلق إلى حوار حقيقي مع أرقى ما أنتجه العلم التجريبي المعاصر.</w:t>
      </w:r>
    </w:p>
    <w:p w14:paraId="2A56DEF5" w14:textId="77777777" w:rsidR="00FC5DCC" w:rsidRDefault="00891255">
      <w:pPr>
        <w:pStyle w:val="1"/>
        <w:pageBreakBefore/>
        <w:pBdr>
          <w:bottom w:val="single" w:sz="12" w:space="6" w:color="AD8A2B"/>
        </w:pBdr>
        <w:bidi/>
        <w:spacing w:before="200" w:after="260"/>
        <w:jc w:val="right"/>
      </w:pPr>
      <w:r>
        <w:rPr>
          <w:b/>
          <w:bCs/>
          <w:color w:val="1F3864"/>
          <w:lang w:val="ar-SA"/>
        </w:rPr>
        <w:t>الفصل الثامن: نقد منهجي وحدود النظرية</w:t>
      </w:r>
    </w:p>
    <w:p w14:paraId="61B41366" w14:textId="77777777" w:rsidR="00FC5DCC" w:rsidRDefault="00891255">
      <w:pPr>
        <w:spacing w:after="200" w:line="336" w:lineRule="auto"/>
        <w:jc w:val="both"/>
      </w:pPr>
      <w:r>
        <w:rPr>
          <w:color w:val="222222"/>
          <w:lang w:val="ar-SA"/>
        </w:rPr>
        <w:t>الالتزام بالحرفية الأكاديمية العالية يقتضي ألا تكتفي هذه الدراسة الموسّعة بسرد الأدلة المؤيدة، بل أن تُخضع "نظرية النتيجة الطبيعية" ذاتها لفحص نقدي صريح يحدد حدودها ومخاطر إساءة توظيفها. وتُميّز هذه الدراسة أربع إشكاليات منهجية رئيسة تستحق المعالجة الصريحة.</w:t>
      </w:r>
    </w:p>
    <w:p w14:paraId="54592B50" w14:textId="77777777" w:rsidR="00FC5DCC" w:rsidRDefault="00891255">
      <w:pPr>
        <w:pStyle w:val="2"/>
        <w:bidi/>
        <w:spacing w:before="260" w:after="160"/>
        <w:jc w:val="right"/>
      </w:pPr>
      <w:r>
        <w:rPr>
          <w:b/>
          <w:bCs/>
          <w:color w:val="0E6B64"/>
          <w:sz w:val="27"/>
          <w:szCs w:val="27"/>
          <w:lang w:val="ar-SA"/>
        </w:rPr>
        <w:t>8.1 إشكالية قابلية التكذيب</w:t>
      </w:r>
    </w:p>
    <w:p w14:paraId="7BDF6E2E" w14:textId="77777777" w:rsidR="00FC5DCC" w:rsidRDefault="00891255">
      <w:pPr>
        <w:spacing w:after="200" w:line="336" w:lineRule="auto"/>
        <w:jc w:val="both"/>
      </w:pPr>
      <w:r>
        <w:rPr>
          <w:color w:val="222222"/>
          <w:lang w:val="ar-SA"/>
        </w:rPr>
        <w:t>من الناحية المنهجية الصارمة، تواجه أطروحة "حصاد الشر" – حين تُصاغ بإطلاق – إشكالية "قابلية التكذيب" (</w:t>
      </w:r>
      <w:proofErr w:type="spellStart"/>
      <w:r>
        <w:rPr>
          <w:color w:val="222222"/>
          <w:lang w:val="ar-SA"/>
        </w:rPr>
        <w:t>Falsifiability</w:t>
      </w:r>
      <w:proofErr w:type="spellEnd"/>
      <w:r>
        <w:rPr>
          <w:color w:val="222222"/>
          <w:lang w:val="ar-SA"/>
        </w:rPr>
        <w:t>) التي وضعها كارل بوبر (</w:t>
      </w:r>
      <w:proofErr w:type="spellStart"/>
      <w:r>
        <w:rPr>
          <w:color w:val="222222"/>
          <w:lang w:val="ar-SA"/>
        </w:rPr>
        <w:t>Popper</w:t>
      </w:r>
      <w:proofErr w:type="spellEnd"/>
      <w:r>
        <w:rPr>
          <w:color w:val="222222"/>
          <w:lang w:val="ar-SA"/>
        </w:rPr>
        <w:t>, 1959) [20] معيارًا لتمييز النظرية العلمية عن غيرها: فإذا فُسِّر أي مرض أو فشل يصيب "الشرير" على أنه تحقّق للنظرية، بينما فُسّر أي ازدهار ظاهري يحققه على أنه "محق" خفي لم يظهر بعد أو ابتلاء مؤجل، فإن النظرية تصبح غير قابلة للدحض بأي حال – وهو ضعف منهجي حقيقي إن أُريد لها أن تُقدَّم بصفتها قانونًا وصفيًا صارمًا، لا قناعة إيمانية. الحل المنهجي المقترح هنا أن تُقدَّم "النتيجة الطبيعية" بوضوح بوصفها أطروحة ذات طبيعة مزدوجة: شقّ معياري-إيماني (غير قابل للتكذيب بطبيعته</w:t>
      </w:r>
      <w:r>
        <w:rPr>
          <w:color w:val="222222"/>
          <w:lang w:val="ar-SA"/>
        </w:rPr>
        <w:t xml:space="preserve">، شأن كل قضية غيبية، ولا يُطلب منه ذلك) يخص علاقة العبد بربه وحسابه </w:t>
      </w:r>
      <w:proofErr w:type="spellStart"/>
      <w:r>
        <w:rPr>
          <w:color w:val="222222"/>
          <w:lang w:val="ar-SA"/>
        </w:rPr>
        <w:t>الأخروي</w:t>
      </w:r>
      <w:proofErr w:type="spellEnd"/>
      <w:r>
        <w:rPr>
          <w:color w:val="222222"/>
          <w:lang w:val="ar-SA"/>
        </w:rPr>
        <w:t>، وشقّ وصفي-نفسي محدود (وهو ما تناولته الفصول الأول والثاني والرابع: الإنهاك العصبي، الأعراض الجسدية، فقدان رأس المال الرمزي) وهو وحده القابل – جزئيًا – للفحص والملاحظة والتوثيق الإكلينيكي، دون خلط المستويين.</w:t>
      </w:r>
    </w:p>
    <w:p w14:paraId="4592DDE9" w14:textId="77777777" w:rsidR="00FC5DCC" w:rsidRDefault="00891255">
      <w:pPr>
        <w:pStyle w:val="2"/>
        <w:bidi/>
        <w:spacing w:before="260" w:after="160"/>
        <w:jc w:val="right"/>
      </w:pPr>
      <w:r>
        <w:rPr>
          <w:b/>
          <w:bCs/>
          <w:color w:val="0E6B64"/>
          <w:sz w:val="27"/>
          <w:szCs w:val="27"/>
          <w:lang w:val="ar-SA"/>
        </w:rPr>
        <w:t>8.2 خطر الانزلاق نحو لوم الضحية</w:t>
      </w:r>
    </w:p>
    <w:p w14:paraId="2E580F95" w14:textId="77777777" w:rsidR="00FC5DCC" w:rsidRDefault="00891255">
      <w:pPr>
        <w:spacing w:after="200" w:line="336" w:lineRule="auto"/>
        <w:jc w:val="both"/>
      </w:pPr>
      <w:r>
        <w:rPr>
          <w:color w:val="222222"/>
          <w:lang w:val="ar-SA"/>
        </w:rPr>
        <w:t xml:space="preserve">كما بيّنّا في الفصل الثالث (البند 3.4)، حذّر </w:t>
      </w:r>
      <w:proofErr w:type="spellStart"/>
      <w:r>
        <w:rPr>
          <w:color w:val="222222"/>
          <w:lang w:val="ar-SA"/>
        </w:rPr>
        <w:t>ملفن</w:t>
      </w:r>
      <w:proofErr w:type="spellEnd"/>
      <w:r>
        <w:rPr>
          <w:color w:val="222222"/>
          <w:lang w:val="ar-SA"/>
        </w:rPr>
        <w:t xml:space="preserve"> </w:t>
      </w:r>
      <w:proofErr w:type="spellStart"/>
      <w:r>
        <w:rPr>
          <w:color w:val="222222"/>
          <w:lang w:val="ar-SA"/>
        </w:rPr>
        <w:t>لرنر</w:t>
      </w:r>
      <w:proofErr w:type="spellEnd"/>
      <w:r>
        <w:rPr>
          <w:color w:val="222222"/>
          <w:lang w:val="ar-SA"/>
        </w:rPr>
        <w:t xml:space="preserve"> نفسه – واضع مفهوم "الإيمان بعالم عادل" – من أن هذا الميل النفسي، حين يُطبَّق على معاناة الآخرين بدل التأمل الذاتي، يتحول إلى أداة خطيرة للتنصّل من المسؤولية الجماعية تجاه الضحايا، عبر إيهام النفس بأن من يعاني "لا بد أنه فعل شيئًا يستحق به ما أصابه". وهذا يفرض على أي توظيف تربوي أو إرشادي لـ"نظرية النتيجة الطبيعية" التزامًا صارمًا بحصر تطبيقها في سياق المراجعة الذاتية الطوعية للفاعل نفسه، وتحريم استخدامها مطلقًا لتفسير أو تبرير ما يصيب الغير من ظلم أو مرض أو فقر أو كارثة.</w:t>
      </w:r>
    </w:p>
    <w:p w14:paraId="035A9C1A" w14:textId="77777777" w:rsidR="00FC5DCC" w:rsidRDefault="00891255">
      <w:pPr>
        <w:pStyle w:val="2"/>
        <w:bidi/>
        <w:spacing w:before="260" w:after="160"/>
        <w:jc w:val="right"/>
      </w:pPr>
      <w:r>
        <w:rPr>
          <w:b/>
          <w:bCs/>
          <w:color w:val="0E6B64"/>
          <w:sz w:val="27"/>
          <w:szCs w:val="27"/>
          <w:lang w:val="ar-SA"/>
        </w:rPr>
        <w:t>8.3 مشكلة الازدهار الظاهري للظالم وإشكالية التوقيت</w:t>
      </w:r>
    </w:p>
    <w:p w14:paraId="4623442C" w14:textId="77777777" w:rsidR="00FC5DCC" w:rsidRDefault="00891255">
      <w:pPr>
        <w:spacing w:after="200" w:line="336" w:lineRule="auto"/>
        <w:jc w:val="both"/>
      </w:pPr>
      <w:r>
        <w:rPr>
          <w:color w:val="222222"/>
          <w:lang w:val="ar-SA"/>
        </w:rPr>
        <w:t xml:space="preserve">يبقى السؤال الكلاسيكي قائمًا: ألا نرى ظالمين يعيشون حياة رغدة حتى مماتهم دون أن يظهر عليهم أثر "المحق" أو "المعيشة الضنك"؟ الإجابة الاستخلافية – كما رأينا في مفهوم "المحق" – تُميّز بين الكمّ الظاهر (المال، الجاه) والكيف الباطن (البركة، السكينة)، وهو تمييز نافع لكنه يظل صعب القياس الموضوعي من خارج تجربة الشخص ذاته؛ فالسكينة والقلق حالتان باطنيتان لا يمكن التحقق منهما بالملاحظة الخارجية وحدها. كما أن الإطار الديني الأشمل لا يُنكر أصلًا احتمال تأجيل الحساب إلى الآخرة، وهو ما يخرج بطبيعته عن نطاق أي فحص دنيوي. </w:t>
      </w:r>
      <w:r>
        <w:rPr>
          <w:color w:val="222222"/>
          <w:lang w:val="ar-SA"/>
        </w:rPr>
        <w:t>المطلوب منهجيًا، إذن، هو تجنّب الوقوع في تفسير قسري يُسقط "المحق" على كل حالة بأثر رجعي، والاكتفاء بتوثيق الحالات التي تُظهر الأثر بوضوح موضوعي دون تعميم قسري على كل الحالات.</w:t>
      </w:r>
    </w:p>
    <w:p w14:paraId="51FB24B3" w14:textId="77777777" w:rsidR="00FC5DCC" w:rsidRDefault="00891255">
      <w:pPr>
        <w:pStyle w:val="2"/>
        <w:bidi/>
        <w:spacing w:before="260" w:after="160"/>
        <w:jc w:val="right"/>
      </w:pPr>
      <w:r>
        <w:rPr>
          <w:b/>
          <w:bCs/>
          <w:color w:val="0E6B64"/>
          <w:sz w:val="27"/>
          <w:szCs w:val="27"/>
          <w:lang w:val="ar-SA"/>
        </w:rPr>
        <w:t>8.4 التفاوت الثقافي في "التفكير بالعدالة الكامنة"</w:t>
      </w:r>
    </w:p>
    <w:p w14:paraId="2ABBC344" w14:textId="77777777" w:rsidR="00FC5DCC" w:rsidRDefault="00891255">
      <w:pPr>
        <w:spacing w:after="200" w:line="336" w:lineRule="auto"/>
        <w:jc w:val="both"/>
      </w:pPr>
      <w:r>
        <w:rPr>
          <w:color w:val="222222"/>
          <w:lang w:val="ar-SA"/>
        </w:rPr>
        <w:t>تُظهر الأدبيات النفسية عبر الثقافات أن قوة الميل إلى ربط المصائب بالذنوب الأخلاقية تتفاوت باختلاف السياق الثقافي والديني والعمر، وهو ما يستدعي حذرًا من افتراض أن هذا الميل عالمي بالقوة ذاتها في كل سياق. وهذا لا يُبطل الأطروحة الاستخلافية – التي تستند أصلًا إلى مرجعية دينية وليس إلى ادّعاء انتشار عالمي للتصور نفسه – لكنه يُذكّر بضرورة التمييز بين حجية الفكرة داخل إطارها الإيماني الخاص، وبين قابليتها للتعميم بوصفها حقيقة نفسية كونية مطلقة.</w:t>
      </w:r>
    </w:p>
    <w:p w14:paraId="003ED230" w14:textId="77777777" w:rsidR="00FC5DCC" w:rsidRDefault="00891255">
      <w:pPr>
        <w:spacing w:after="200" w:line="336" w:lineRule="auto"/>
        <w:jc w:val="both"/>
      </w:pPr>
      <w:r>
        <w:rPr>
          <w:color w:val="222222"/>
          <w:lang w:val="ar-SA"/>
        </w:rPr>
        <w:t>وخلاصة هذا الفصل أن النقد الذاتي هنا لا يُضعف نظرية النتيجة الطبيعية، بل يُحصّنها: فالنظرية التي تعرف حدودها، وتُميّز بوعي بين ما تستطيع إثباته وما تؤمن به، أكثر رسوخًا من تلك التي تدّعي تفسير كل شيء دون استثناء.</w:t>
      </w:r>
    </w:p>
    <w:p w14:paraId="05121DAF" w14:textId="77777777" w:rsidR="00FC5DCC" w:rsidRDefault="00891255">
      <w:pPr>
        <w:pStyle w:val="1"/>
        <w:pageBreakBefore/>
        <w:pBdr>
          <w:bottom w:val="single" w:sz="12" w:space="6" w:color="AD8A2B"/>
        </w:pBdr>
        <w:bidi/>
        <w:spacing w:before="200" w:after="260"/>
        <w:jc w:val="right"/>
      </w:pPr>
      <w:r>
        <w:rPr>
          <w:b/>
          <w:bCs/>
          <w:color w:val="1F3864"/>
          <w:lang w:val="ar-SA"/>
        </w:rPr>
        <w:t>خاتمة: الشر كارتطام بجدار السنن</w:t>
      </w:r>
    </w:p>
    <w:p w14:paraId="2309766E" w14:textId="77777777" w:rsidR="00FC5DCC" w:rsidRDefault="00891255">
      <w:pPr>
        <w:spacing w:after="200" w:line="336" w:lineRule="auto"/>
        <w:jc w:val="both"/>
      </w:pPr>
      <w:r>
        <w:rPr>
          <w:color w:val="222222"/>
          <w:lang w:val="ar-SA"/>
        </w:rPr>
        <w:t>في نهاية هذه الدراسة الموسّعة، نخلص إلى أن "حصاد الشر" في حياة الإنسان ليس انتقامًا عشوائيًا، بل هو الصدى الطبيعي لصوت الخيانة للفطرة وللأمانة الوجودية [727، 815]. فالشرير لا يحصد إلا الشر لأن أفعاله تمثل "ارتطامًا" بجدار السنن الإلهية: سنن النفس، وسنن الجسد، وسنن المجتمع، وسنن الكون. وكل واحدة من هذه السنن كفيلة – كما فصّلنا عبر الفصول الثمانية – بجعل حياته "معيشة ضنكًا"، مهما بدت في الظاهر مزدهرة، وقد وجدت هذه السنن – بصورة مستقلة ومن زوايا متعددة – ما يُسندها في أرقى ما أنتجه العلم التجريبي المعاصر من عل</w:t>
      </w:r>
      <w:r>
        <w:rPr>
          <w:color w:val="222222"/>
          <w:lang w:val="ar-SA"/>
        </w:rPr>
        <w:t>م الأعصاب وعلم النفس الاجتماعي وعلم الاجتماع، دون أن يعني هذا التقارب مطابقة تامة بين المستويين المعياري والوصفي، وهو ما فصّلناه بأمانة في الفصل الثامن.</w:t>
      </w:r>
    </w:p>
    <w:p w14:paraId="3D11101F" w14:textId="77777777" w:rsidR="00FC5DCC" w:rsidRDefault="00891255">
      <w:pPr>
        <w:spacing w:after="200" w:line="336" w:lineRule="auto"/>
        <w:jc w:val="both"/>
      </w:pPr>
      <w:r>
        <w:rPr>
          <w:color w:val="222222"/>
          <w:lang w:val="ar-SA"/>
        </w:rPr>
        <w:t xml:space="preserve">والخبر السار – كما يقدّمه الزراع – هو أن الباب لا يُغلق أبدًا أمام من أراد الرجوع: فـ"التوبة الأنطولوجية"، و"الجسر السلوكي"، </w:t>
      </w:r>
      <w:proofErr w:type="spellStart"/>
      <w:r>
        <w:rPr>
          <w:color w:val="222222"/>
          <w:lang w:val="ar-SA"/>
        </w:rPr>
        <w:t>و"الكينتسوغي</w:t>
      </w:r>
      <w:proofErr w:type="spellEnd"/>
      <w:r>
        <w:rPr>
          <w:color w:val="222222"/>
          <w:lang w:val="ar-SA"/>
        </w:rPr>
        <w:t xml:space="preserve"> النفسي"، أدوات قادرة على كسر الدائرة، وتحويل "الشرير" إلى "خليفة مُحسن" يشهد بتجربته الحيّة أن النور قادر على التغلب على الظلام، وأن أعمق الجروح الأخلاقية قابلة – بالإرادة والصدق – للترميم بخيوط من ذهب.</w:t>
      </w:r>
    </w:p>
    <w:p w14:paraId="52A444B9" w14:textId="77777777" w:rsidR="00FC5DCC" w:rsidRDefault="00891255">
      <w:pPr>
        <w:pStyle w:val="1"/>
        <w:pageBreakBefore/>
        <w:pBdr>
          <w:bottom w:val="single" w:sz="12" w:space="6" w:color="AD8A2B"/>
        </w:pBdr>
        <w:bidi/>
        <w:spacing w:before="200" w:after="260"/>
        <w:jc w:val="right"/>
      </w:pPr>
      <w:r>
        <w:rPr>
          <w:b/>
          <w:bCs/>
          <w:color w:val="1F3864"/>
          <w:lang w:val="ar-SA"/>
        </w:rPr>
        <w:t>المراجع والمصادر</w:t>
      </w:r>
    </w:p>
    <w:p w14:paraId="02ED4C12" w14:textId="77777777" w:rsidR="00FC5DCC" w:rsidRDefault="00891255">
      <w:pPr>
        <w:spacing w:before="220" w:after="100"/>
        <w:jc w:val="right"/>
      </w:pPr>
      <w:r>
        <w:rPr>
          <w:b/>
          <w:bCs/>
          <w:color w:val="0E6B64"/>
          <w:sz w:val="25"/>
          <w:szCs w:val="25"/>
          <w:lang w:val="ar-SA"/>
        </w:rPr>
        <w:t>أولاً: المصادر الأساسية (النموذج الاستخلافي)</w:t>
      </w:r>
    </w:p>
    <w:p w14:paraId="648C005D" w14:textId="77777777" w:rsidR="00FC5DCC" w:rsidRDefault="00891255">
      <w:pPr>
        <w:spacing w:after="110" w:line="300" w:lineRule="auto"/>
        <w:ind w:left="400" w:hanging="400"/>
      </w:pPr>
      <w:r>
        <w:rPr>
          <w:color w:val="222222"/>
          <w:sz w:val="22"/>
          <w:szCs w:val="22"/>
          <w:lang w:val="ar-SA"/>
        </w:rPr>
        <w:t>1. الزراع، عبد السلام. (2026). العلاج بحرث المصالحة التحويلية (TLRT): الدليل النظري والإكلينيكي. (الطبعة التجريبية الأولى).</w:t>
      </w:r>
    </w:p>
    <w:p w14:paraId="69F6E7F8" w14:textId="77777777" w:rsidR="00FC5DCC" w:rsidRDefault="00891255">
      <w:pPr>
        <w:spacing w:after="110" w:line="300" w:lineRule="auto"/>
        <w:ind w:left="400" w:hanging="400"/>
      </w:pPr>
      <w:r>
        <w:rPr>
          <w:color w:val="222222"/>
          <w:sz w:val="22"/>
          <w:szCs w:val="22"/>
          <w:lang w:val="ar-SA"/>
        </w:rPr>
        <w:t>2. الزراع، عبد السلام. (2026). الفصام الأخلاقي ومصدر الأزمات النفسية: قراءة في ضوء نظرية TLRT.</w:t>
      </w:r>
    </w:p>
    <w:p w14:paraId="402E136C" w14:textId="77777777" w:rsidR="00FC5DCC" w:rsidRDefault="00891255">
      <w:pPr>
        <w:spacing w:after="110" w:line="300" w:lineRule="auto"/>
        <w:ind w:left="400" w:hanging="400"/>
      </w:pPr>
      <w:r>
        <w:rPr>
          <w:color w:val="222222"/>
          <w:sz w:val="22"/>
          <w:szCs w:val="22"/>
          <w:lang w:val="ar-SA"/>
        </w:rPr>
        <w:t xml:space="preserve">3. الزراع، عبد السلام. (2026). </w:t>
      </w:r>
      <w:proofErr w:type="spellStart"/>
      <w:r>
        <w:rPr>
          <w:color w:val="222222"/>
          <w:sz w:val="22"/>
          <w:szCs w:val="22"/>
          <w:lang w:val="ar-SA"/>
        </w:rPr>
        <w:t>التمثلات</w:t>
      </w:r>
      <w:proofErr w:type="spellEnd"/>
      <w:r>
        <w:rPr>
          <w:color w:val="222222"/>
          <w:sz w:val="22"/>
          <w:szCs w:val="22"/>
          <w:lang w:val="ar-SA"/>
        </w:rPr>
        <w:t xml:space="preserve"> الداخلية للإله: من نظرية </w:t>
      </w:r>
      <w:proofErr w:type="spellStart"/>
      <w:r>
        <w:rPr>
          <w:color w:val="222222"/>
          <w:sz w:val="22"/>
          <w:szCs w:val="22"/>
          <w:lang w:val="ar-SA"/>
        </w:rPr>
        <w:t>ريزوتو</w:t>
      </w:r>
      <w:proofErr w:type="spellEnd"/>
      <w:r>
        <w:rPr>
          <w:color w:val="222222"/>
          <w:sz w:val="22"/>
          <w:szCs w:val="22"/>
          <w:lang w:val="ar-SA"/>
        </w:rPr>
        <w:t xml:space="preserve"> إلى إعادة بناء صورة الله في TLRT.</w:t>
      </w:r>
    </w:p>
    <w:p w14:paraId="42ABF984" w14:textId="77777777" w:rsidR="00FC5DCC" w:rsidRDefault="00891255">
      <w:pPr>
        <w:spacing w:before="220" w:after="100"/>
        <w:jc w:val="right"/>
      </w:pPr>
      <w:r>
        <w:rPr>
          <w:b/>
          <w:bCs/>
          <w:color w:val="0E6B64"/>
          <w:sz w:val="25"/>
          <w:szCs w:val="25"/>
          <w:lang w:val="ar-SA"/>
        </w:rPr>
        <w:t>ثانياً: مراجع في علم الاجتماع والفلسفة الاجتماعية</w:t>
      </w:r>
    </w:p>
    <w:p w14:paraId="5A900A47" w14:textId="77777777" w:rsidR="00FC5DCC" w:rsidRDefault="00891255">
      <w:pPr>
        <w:spacing w:after="110" w:line="300" w:lineRule="auto"/>
        <w:ind w:left="400" w:hanging="400"/>
      </w:pPr>
      <w:r>
        <w:rPr>
          <w:color w:val="222222"/>
          <w:sz w:val="22"/>
          <w:szCs w:val="22"/>
          <w:lang w:val="ar-SA"/>
        </w:rPr>
        <w:t>4. ابن خلدون، عبد الرحمن. (د.ت.). المقدمة. بيروت: دار الفكر.</w:t>
      </w:r>
    </w:p>
    <w:p w14:paraId="62E73103" w14:textId="77777777" w:rsidR="00FC5DCC" w:rsidRDefault="00891255">
      <w:pPr>
        <w:spacing w:after="110" w:line="300" w:lineRule="auto"/>
        <w:ind w:left="400" w:hanging="400"/>
      </w:pPr>
      <w:r>
        <w:rPr>
          <w:color w:val="222222"/>
          <w:sz w:val="22"/>
          <w:szCs w:val="22"/>
          <w:lang w:val="ar-SA"/>
        </w:rPr>
        <w:t xml:space="preserve">5. </w:t>
      </w:r>
      <w:proofErr w:type="spellStart"/>
      <w:r>
        <w:rPr>
          <w:color w:val="222222"/>
          <w:sz w:val="22"/>
          <w:szCs w:val="22"/>
          <w:lang w:val="ar-SA"/>
        </w:rPr>
        <w:t>Bourdieu</w:t>
      </w:r>
      <w:proofErr w:type="spellEnd"/>
      <w:r>
        <w:rPr>
          <w:color w:val="222222"/>
          <w:sz w:val="22"/>
          <w:szCs w:val="22"/>
          <w:lang w:val="ar-SA"/>
        </w:rPr>
        <w:t xml:space="preserve">, P. (1979). </w:t>
      </w:r>
      <w:proofErr w:type="spellStart"/>
      <w:r>
        <w:rPr>
          <w:color w:val="222222"/>
          <w:sz w:val="22"/>
          <w:szCs w:val="22"/>
          <w:lang w:val="ar-SA"/>
        </w:rPr>
        <w:t>La</w:t>
      </w:r>
      <w:proofErr w:type="spellEnd"/>
      <w:r>
        <w:rPr>
          <w:color w:val="222222"/>
          <w:sz w:val="22"/>
          <w:szCs w:val="22"/>
          <w:lang w:val="ar-SA"/>
        </w:rPr>
        <w:t xml:space="preserve"> </w:t>
      </w:r>
      <w:proofErr w:type="spellStart"/>
      <w:r>
        <w:rPr>
          <w:color w:val="222222"/>
          <w:sz w:val="22"/>
          <w:szCs w:val="22"/>
          <w:lang w:val="ar-SA"/>
        </w:rPr>
        <w:t>Distinction</w:t>
      </w:r>
      <w:proofErr w:type="spellEnd"/>
      <w:r>
        <w:rPr>
          <w:color w:val="222222"/>
          <w:sz w:val="22"/>
          <w:szCs w:val="22"/>
          <w:lang w:val="ar-SA"/>
        </w:rPr>
        <w:t xml:space="preserve">: </w:t>
      </w:r>
      <w:proofErr w:type="spellStart"/>
      <w:r>
        <w:rPr>
          <w:color w:val="222222"/>
          <w:sz w:val="22"/>
          <w:szCs w:val="22"/>
          <w:lang w:val="ar-SA"/>
        </w:rPr>
        <w:t>Critique</w:t>
      </w:r>
      <w:proofErr w:type="spellEnd"/>
      <w:r>
        <w:rPr>
          <w:color w:val="222222"/>
          <w:sz w:val="22"/>
          <w:szCs w:val="22"/>
          <w:lang w:val="ar-SA"/>
        </w:rPr>
        <w:t xml:space="preserve"> </w:t>
      </w:r>
      <w:proofErr w:type="spellStart"/>
      <w:r>
        <w:rPr>
          <w:color w:val="222222"/>
          <w:sz w:val="22"/>
          <w:szCs w:val="22"/>
          <w:lang w:val="ar-SA"/>
        </w:rPr>
        <w:t>sociale</w:t>
      </w:r>
      <w:proofErr w:type="spellEnd"/>
      <w:r>
        <w:rPr>
          <w:color w:val="222222"/>
          <w:sz w:val="22"/>
          <w:szCs w:val="22"/>
          <w:lang w:val="ar-SA"/>
        </w:rPr>
        <w:t xml:space="preserve"> </w:t>
      </w:r>
      <w:proofErr w:type="spellStart"/>
      <w:r>
        <w:rPr>
          <w:color w:val="222222"/>
          <w:sz w:val="22"/>
          <w:szCs w:val="22"/>
          <w:lang w:val="ar-SA"/>
        </w:rPr>
        <w:t>du</w:t>
      </w:r>
      <w:proofErr w:type="spellEnd"/>
      <w:r>
        <w:rPr>
          <w:color w:val="222222"/>
          <w:sz w:val="22"/>
          <w:szCs w:val="22"/>
          <w:lang w:val="ar-SA"/>
        </w:rPr>
        <w:t xml:space="preserve"> </w:t>
      </w:r>
      <w:proofErr w:type="spellStart"/>
      <w:r>
        <w:rPr>
          <w:color w:val="222222"/>
          <w:sz w:val="22"/>
          <w:szCs w:val="22"/>
          <w:lang w:val="ar-SA"/>
        </w:rPr>
        <w:t>jugement</w:t>
      </w:r>
      <w:proofErr w:type="spellEnd"/>
      <w:r>
        <w:rPr>
          <w:color w:val="222222"/>
          <w:sz w:val="22"/>
          <w:szCs w:val="22"/>
          <w:lang w:val="ar-SA"/>
        </w:rPr>
        <w:t xml:space="preserve">. </w:t>
      </w:r>
      <w:proofErr w:type="spellStart"/>
      <w:r>
        <w:rPr>
          <w:color w:val="222222"/>
          <w:sz w:val="22"/>
          <w:szCs w:val="22"/>
          <w:lang w:val="ar-SA"/>
        </w:rPr>
        <w:t>Paris</w:t>
      </w:r>
      <w:proofErr w:type="spellEnd"/>
      <w:r>
        <w:rPr>
          <w:color w:val="222222"/>
          <w:sz w:val="22"/>
          <w:szCs w:val="22"/>
          <w:lang w:val="ar-SA"/>
        </w:rPr>
        <w:t xml:space="preserve">: </w:t>
      </w:r>
      <w:proofErr w:type="spellStart"/>
      <w:r>
        <w:rPr>
          <w:color w:val="222222"/>
          <w:sz w:val="22"/>
          <w:szCs w:val="22"/>
          <w:lang w:val="ar-SA"/>
        </w:rPr>
        <w:t>Les</w:t>
      </w:r>
      <w:proofErr w:type="spellEnd"/>
      <w:r>
        <w:rPr>
          <w:color w:val="222222"/>
          <w:sz w:val="22"/>
          <w:szCs w:val="22"/>
          <w:lang w:val="ar-SA"/>
        </w:rPr>
        <w:t xml:space="preserve"> </w:t>
      </w:r>
      <w:proofErr w:type="spellStart"/>
      <w:r>
        <w:rPr>
          <w:color w:val="222222"/>
          <w:sz w:val="22"/>
          <w:szCs w:val="22"/>
          <w:lang w:val="ar-SA"/>
        </w:rPr>
        <w:t>Éditions</w:t>
      </w:r>
      <w:proofErr w:type="spellEnd"/>
      <w:r>
        <w:rPr>
          <w:color w:val="222222"/>
          <w:sz w:val="22"/>
          <w:szCs w:val="22"/>
          <w:lang w:val="ar-SA"/>
        </w:rPr>
        <w:t xml:space="preserve"> </w:t>
      </w:r>
      <w:proofErr w:type="spellStart"/>
      <w:r>
        <w:rPr>
          <w:color w:val="222222"/>
          <w:sz w:val="22"/>
          <w:szCs w:val="22"/>
          <w:lang w:val="ar-SA"/>
        </w:rPr>
        <w:t>de</w:t>
      </w:r>
      <w:proofErr w:type="spellEnd"/>
      <w:r>
        <w:rPr>
          <w:color w:val="222222"/>
          <w:sz w:val="22"/>
          <w:szCs w:val="22"/>
          <w:lang w:val="ar-SA"/>
        </w:rPr>
        <w:t xml:space="preserve"> </w:t>
      </w:r>
      <w:proofErr w:type="spellStart"/>
      <w:r>
        <w:rPr>
          <w:color w:val="222222"/>
          <w:sz w:val="22"/>
          <w:szCs w:val="22"/>
          <w:lang w:val="ar-SA"/>
        </w:rPr>
        <w:t>Minuit</w:t>
      </w:r>
      <w:proofErr w:type="spellEnd"/>
      <w:r>
        <w:rPr>
          <w:color w:val="222222"/>
          <w:sz w:val="22"/>
          <w:szCs w:val="22"/>
          <w:lang w:val="ar-SA"/>
        </w:rPr>
        <w:t>.</w:t>
      </w:r>
    </w:p>
    <w:p w14:paraId="5A503D85" w14:textId="77777777" w:rsidR="00FC5DCC" w:rsidRDefault="00891255">
      <w:pPr>
        <w:spacing w:after="110" w:line="300" w:lineRule="auto"/>
        <w:ind w:left="400" w:hanging="400"/>
      </w:pPr>
      <w:r>
        <w:rPr>
          <w:color w:val="222222"/>
          <w:sz w:val="22"/>
          <w:szCs w:val="22"/>
          <w:lang w:val="ar-SA"/>
        </w:rPr>
        <w:t xml:space="preserve">6. </w:t>
      </w:r>
      <w:proofErr w:type="spellStart"/>
      <w:r>
        <w:rPr>
          <w:color w:val="222222"/>
          <w:sz w:val="22"/>
          <w:szCs w:val="22"/>
          <w:lang w:val="ar-SA"/>
        </w:rPr>
        <w:t>Becker</w:t>
      </w:r>
      <w:proofErr w:type="spellEnd"/>
      <w:r>
        <w:rPr>
          <w:color w:val="222222"/>
          <w:sz w:val="22"/>
          <w:szCs w:val="22"/>
          <w:lang w:val="ar-SA"/>
        </w:rPr>
        <w:t xml:space="preserve">, H. S. (1963). </w:t>
      </w:r>
      <w:proofErr w:type="spellStart"/>
      <w:r>
        <w:rPr>
          <w:color w:val="222222"/>
          <w:sz w:val="22"/>
          <w:szCs w:val="22"/>
          <w:lang w:val="ar-SA"/>
        </w:rPr>
        <w:t>Outsiders</w:t>
      </w:r>
      <w:proofErr w:type="spellEnd"/>
      <w:r>
        <w:rPr>
          <w:color w:val="222222"/>
          <w:sz w:val="22"/>
          <w:szCs w:val="22"/>
          <w:lang w:val="ar-SA"/>
        </w:rPr>
        <w:t xml:space="preserve">: </w:t>
      </w:r>
      <w:proofErr w:type="spellStart"/>
      <w:r>
        <w:rPr>
          <w:color w:val="222222"/>
          <w:sz w:val="22"/>
          <w:szCs w:val="22"/>
          <w:lang w:val="ar-SA"/>
        </w:rPr>
        <w:t>Studies</w:t>
      </w:r>
      <w:proofErr w:type="spellEnd"/>
      <w:r>
        <w:rPr>
          <w:color w:val="222222"/>
          <w:sz w:val="22"/>
          <w:szCs w:val="22"/>
          <w:lang w:val="ar-SA"/>
        </w:rPr>
        <w:t xml:space="preserve"> </w:t>
      </w:r>
      <w:proofErr w:type="spellStart"/>
      <w:r>
        <w:rPr>
          <w:color w:val="222222"/>
          <w:sz w:val="22"/>
          <w:szCs w:val="22"/>
          <w:lang w:val="ar-SA"/>
        </w:rPr>
        <w:t>in</w:t>
      </w:r>
      <w:proofErr w:type="spellEnd"/>
      <w:r>
        <w:rPr>
          <w:color w:val="222222"/>
          <w:sz w:val="22"/>
          <w:szCs w:val="22"/>
          <w:lang w:val="ar-SA"/>
        </w:rPr>
        <w:t xml:space="preserve">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Sociology</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Deviance</w:t>
      </w:r>
      <w:proofErr w:type="spellEnd"/>
      <w:r>
        <w:rPr>
          <w:color w:val="222222"/>
          <w:sz w:val="22"/>
          <w:szCs w:val="22"/>
          <w:lang w:val="ar-SA"/>
        </w:rPr>
        <w:t xml:space="preserve">. </w:t>
      </w:r>
      <w:proofErr w:type="spellStart"/>
      <w:r>
        <w:rPr>
          <w:color w:val="222222"/>
          <w:sz w:val="22"/>
          <w:szCs w:val="22"/>
          <w:lang w:val="ar-SA"/>
        </w:rPr>
        <w:t>New</w:t>
      </w:r>
      <w:proofErr w:type="spellEnd"/>
      <w:r>
        <w:rPr>
          <w:color w:val="222222"/>
          <w:sz w:val="22"/>
          <w:szCs w:val="22"/>
          <w:lang w:val="ar-SA"/>
        </w:rPr>
        <w:t xml:space="preserve"> </w:t>
      </w:r>
      <w:proofErr w:type="spellStart"/>
      <w:r>
        <w:rPr>
          <w:color w:val="222222"/>
          <w:sz w:val="22"/>
          <w:szCs w:val="22"/>
          <w:lang w:val="ar-SA"/>
        </w:rPr>
        <w:t>York</w:t>
      </w:r>
      <w:proofErr w:type="spellEnd"/>
      <w:r>
        <w:rPr>
          <w:color w:val="222222"/>
          <w:sz w:val="22"/>
          <w:szCs w:val="22"/>
          <w:lang w:val="ar-SA"/>
        </w:rPr>
        <w:t xml:space="preserve">: </w:t>
      </w:r>
      <w:proofErr w:type="spellStart"/>
      <w:r>
        <w:rPr>
          <w:color w:val="222222"/>
          <w:sz w:val="22"/>
          <w:szCs w:val="22"/>
          <w:lang w:val="ar-SA"/>
        </w:rPr>
        <w:t>Free</w:t>
      </w:r>
      <w:proofErr w:type="spellEnd"/>
      <w:r>
        <w:rPr>
          <w:color w:val="222222"/>
          <w:sz w:val="22"/>
          <w:szCs w:val="22"/>
          <w:lang w:val="ar-SA"/>
        </w:rPr>
        <w:t xml:space="preserve"> </w:t>
      </w:r>
      <w:proofErr w:type="spellStart"/>
      <w:r>
        <w:rPr>
          <w:color w:val="222222"/>
          <w:sz w:val="22"/>
          <w:szCs w:val="22"/>
          <w:lang w:val="ar-SA"/>
        </w:rPr>
        <w:t>Press</w:t>
      </w:r>
      <w:proofErr w:type="spellEnd"/>
      <w:r>
        <w:rPr>
          <w:color w:val="222222"/>
          <w:sz w:val="22"/>
          <w:szCs w:val="22"/>
          <w:lang w:val="ar-SA"/>
        </w:rPr>
        <w:t>.</w:t>
      </w:r>
    </w:p>
    <w:p w14:paraId="5354F3B4" w14:textId="77777777" w:rsidR="00FC5DCC" w:rsidRDefault="00891255">
      <w:pPr>
        <w:spacing w:after="110" w:line="300" w:lineRule="auto"/>
        <w:ind w:left="400" w:hanging="400"/>
      </w:pPr>
      <w:r>
        <w:rPr>
          <w:color w:val="222222"/>
          <w:sz w:val="22"/>
          <w:szCs w:val="22"/>
          <w:lang w:val="ar-SA"/>
        </w:rPr>
        <w:t xml:space="preserve">7. </w:t>
      </w:r>
      <w:proofErr w:type="spellStart"/>
      <w:r>
        <w:rPr>
          <w:color w:val="222222"/>
          <w:sz w:val="22"/>
          <w:szCs w:val="22"/>
          <w:lang w:val="ar-SA"/>
        </w:rPr>
        <w:t>Goffman</w:t>
      </w:r>
      <w:proofErr w:type="spellEnd"/>
      <w:r>
        <w:rPr>
          <w:color w:val="222222"/>
          <w:sz w:val="22"/>
          <w:szCs w:val="22"/>
          <w:lang w:val="ar-SA"/>
        </w:rPr>
        <w:t xml:space="preserve">, E. (1963). </w:t>
      </w:r>
      <w:proofErr w:type="spellStart"/>
      <w:r>
        <w:rPr>
          <w:color w:val="222222"/>
          <w:sz w:val="22"/>
          <w:szCs w:val="22"/>
          <w:lang w:val="ar-SA"/>
        </w:rPr>
        <w:t>Stigma</w:t>
      </w:r>
      <w:proofErr w:type="spellEnd"/>
      <w:r>
        <w:rPr>
          <w:color w:val="222222"/>
          <w:sz w:val="22"/>
          <w:szCs w:val="22"/>
          <w:lang w:val="ar-SA"/>
        </w:rPr>
        <w:t xml:space="preserve">: </w:t>
      </w:r>
      <w:proofErr w:type="spellStart"/>
      <w:r>
        <w:rPr>
          <w:color w:val="222222"/>
          <w:sz w:val="22"/>
          <w:szCs w:val="22"/>
          <w:lang w:val="ar-SA"/>
        </w:rPr>
        <w:t>Notes</w:t>
      </w:r>
      <w:proofErr w:type="spellEnd"/>
      <w:r>
        <w:rPr>
          <w:color w:val="222222"/>
          <w:sz w:val="22"/>
          <w:szCs w:val="22"/>
          <w:lang w:val="ar-SA"/>
        </w:rPr>
        <w:t xml:space="preserve"> </w:t>
      </w:r>
      <w:proofErr w:type="spellStart"/>
      <w:r>
        <w:rPr>
          <w:color w:val="222222"/>
          <w:sz w:val="22"/>
          <w:szCs w:val="22"/>
          <w:lang w:val="ar-SA"/>
        </w:rPr>
        <w:t>on</w:t>
      </w:r>
      <w:proofErr w:type="spellEnd"/>
      <w:r>
        <w:rPr>
          <w:color w:val="222222"/>
          <w:sz w:val="22"/>
          <w:szCs w:val="22"/>
          <w:lang w:val="ar-SA"/>
        </w:rPr>
        <w:t xml:space="preserve">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Management</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Spoiled</w:t>
      </w:r>
      <w:proofErr w:type="spellEnd"/>
      <w:r>
        <w:rPr>
          <w:color w:val="222222"/>
          <w:sz w:val="22"/>
          <w:szCs w:val="22"/>
          <w:lang w:val="ar-SA"/>
        </w:rPr>
        <w:t xml:space="preserve"> </w:t>
      </w:r>
      <w:proofErr w:type="spellStart"/>
      <w:r>
        <w:rPr>
          <w:color w:val="222222"/>
          <w:sz w:val="22"/>
          <w:szCs w:val="22"/>
          <w:lang w:val="ar-SA"/>
        </w:rPr>
        <w:t>Identity</w:t>
      </w:r>
      <w:proofErr w:type="spellEnd"/>
      <w:r>
        <w:rPr>
          <w:color w:val="222222"/>
          <w:sz w:val="22"/>
          <w:szCs w:val="22"/>
          <w:lang w:val="ar-SA"/>
        </w:rPr>
        <w:t xml:space="preserve">. </w:t>
      </w:r>
      <w:proofErr w:type="spellStart"/>
      <w:r>
        <w:rPr>
          <w:color w:val="222222"/>
          <w:sz w:val="22"/>
          <w:szCs w:val="22"/>
          <w:lang w:val="ar-SA"/>
        </w:rPr>
        <w:t>Englewood</w:t>
      </w:r>
      <w:proofErr w:type="spellEnd"/>
      <w:r>
        <w:rPr>
          <w:color w:val="222222"/>
          <w:sz w:val="22"/>
          <w:szCs w:val="22"/>
          <w:lang w:val="ar-SA"/>
        </w:rPr>
        <w:t xml:space="preserve"> </w:t>
      </w:r>
      <w:proofErr w:type="spellStart"/>
      <w:r>
        <w:rPr>
          <w:color w:val="222222"/>
          <w:sz w:val="22"/>
          <w:szCs w:val="22"/>
          <w:lang w:val="ar-SA"/>
        </w:rPr>
        <w:t>Cliffs</w:t>
      </w:r>
      <w:proofErr w:type="spellEnd"/>
      <w:r>
        <w:rPr>
          <w:color w:val="222222"/>
          <w:sz w:val="22"/>
          <w:szCs w:val="22"/>
          <w:lang w:val="ar-SA"/>
        </w:rPr>
        <w:t xml:space="preserve">, NJ: </w:t>
      </w:r>
      <w:proofErr w:type="spellStart"/>
      <w:r>
        <w:rPr>
          <w:color w:val="222222"/>
          <w:sz w:val="22"/>
          <w:szCs w:val="22"/>
          <w:lang w:val="ar-SA"/>
        </w:rPr>
        <w:t>Prentice-Hall</w:t>
      </w:r>
      <w:proofErr w:type="spellEnd"/>
      <w:r>
        <w:rPr>
          <w:color w:val="222222"/>
          <w:sz w:val="22"/>
          <w:szCs w:val="22"/>
          <w:lang w:val="ar-SA"/>
        </w:rPr>
        <w:t>.</w:t>
      </w:r>
    </w:p>
    <w:p w14:paraId="7D1618CD" w14:textId="77777777" w:rsidR="00FC5DCC" w:rsidRDefault="00891255">
      <w:pPr>
        <w:spacing w:before="220" w:after="100"/>
        <w:jc w:val="right"/>
      </w:pPr>
      <w:r>
        <w:rPr>
          <w:b/>
          <w:bCs/>
          <w:color w:val="0E6B64"/>
          <w:sz w:val="25"/>
          <w:szCs w:val="25"/>
          <w:lang w:val="ar-SA"/>
        </w:rPr>
        <w:t>ثالثاً: مراجع في علم النفس وعلم الأعصاب</w:t>
      </w:r>
    </w:p>
    <w:p w14:paraId="53C27D90" w14:textId="77777777" w:rsidR="00FC5DCC" w:rsidRDefault="00891255">
      <w:pPr>
        <w:spacing w:after="110" w:line="300" w:lineRule="auto"/>
        <w:ind w:left="400" w:hanging="400"/>
      </w:pPr>
      <w:r>
        <w:rPr>
          <w:color w:val="222222"/>
          <w:sz w:val="22"/>
          <w:szCs w:val="22"/>
          <w:lang w:val="ar-SA"/>
        </w:rPr>
        <w:t xml:space="preserve">8. </w:t>
      </w:r>
      <w:proofErr w:type="spellStart"/>
      <w:r>
        <w:rPr>
          <w:color w:val="222222"/>
          <w:sz w:val="22"/>
          <w:szCs w:val="22"/>
          <w:lang w:val="ar-SA"/>
        </w:rPr>
        <w:t>LeDoux</w:t>
      </w:r>
      <w:proofErr w:type="spellEnd"/>
      <w:r>
        <w:rPr>
          <w:color w:val="222222"/>
          <w:sz w:val="22"/>
          <w:szCs w:val="22"/>
          <w:lang w:val="ar-SA"/>
        </w:rPr>
        <w:t xml:space="preserve">, J. E. (1996).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Emotional</w:t>
      </w:r>
      <w:proofErr w:type="spellEnd"/>
      <w:r>
        <w:rPr>
          <w:color w:val="222222"/>
          <w:sz w:val="22"/>
          <w:szCs w:val="22"/>
          <w:lang w:val="ar-SA"/>
        </w:rPr>
        <w:t xml:space="preserve"> </w:t>
      </w:r>
      <w:proofErr w:type="spellStart"/>
      <w:r>
        <w:rPr>
          <w:color w:val="222222"/>
          <w:sz w:val="22"/>
          <w:szCs w:val="22"/>
          <w:lang w:val="ar-SA"/>
        </w:rPr>
        <w:t>Brain</w:t>
      </w:r>
      <w:proofErr w:type="spellEnd"/>
      <w:r>
        <w:rPr>
          <w:color w:val="222222"/>
          <w:sz w:val="22"/>
          <w:szCs w:val="22"/>
          <w:lang w:val="ar-SA"/>
        </w:rPr>
        <w:t xml:space="preserve">: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Mysterious</w:t>
      </w:r>
      <w:proofErr w:type="spellEnd"/>
      <w:r>
        <w:rPr>
          <w:color w:val="222222"/>
          <w:sz w:val="22"/>
          <w:szCs w:val="22"/>
          <w:lang w:val="ar-SA"/>
        </w:rPr>
        <w:t xml:space="preserve"> </w:t>
      </w:r>
      <w:proofErr w:type="spellStart"/>
      <w:r>
        <w:rPr>
          <w:color w:val="222222"/>
          <w:sz w:val="22"/>
          <w:szCs w:val="22"/>
          <w:lang w:val="ar-SA"/>
        </w:rPr>
        <w:t>Underpinnings</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Emotional</w:t>
      </w:r>
      <w:proofErr w:type="spellEnd"/>
      <w:r>
        <w:rPr>
          <w:color w:val="222222"/>
          <w:sz w:val="22"/>
          <w:szCs w:val="22"/>
          <w:lang w:val="ar-SA"/>
        </w:rPr>
        <w:t xml:space="preserve"> </w:t>
      </w:r>
      <w:proofErr w:type="spellStart"/>
      <w:r>
        <w:rPr>
          <w:color w:val="222222"/>
          <w:sz w:val="22"/>
          <w:szCs w:val="22"/>
          <w:lang w:val="ar-SA"/>
        </w:rPr>
        <w:t>Life</w:t>
      </w:r>
      <w:proofErr w:type="spellEnd"/>
      <w:r>
        <w:rPr>
          <w:color w:val="222222"/>
          <w:sz w:val="22"/>
          <w:szCs w:val="22"/>
          <w:lang w:val="ar-SA"/>
        </w:rPr>
        <w:t xml:space="preserve">. </w:t>
      </w:r>
      <w:proofErr w:type="spellStart"/>
      <w:r>
        <w:rPr>
          <w:color w:val="222222"/>
          <w:sz w:val="22"/>
          <w:szCs w:val="22"/>
          <w:lang w:val="ar-SA"/>
        </w:rPr>
        <w:t>New</w:t>
      </w:r>
      <w:proofErr w:type="spellEnd"/>
      <w:r>
        <w:rPr>
          <w:color w:val="222222"/>
          <w:sz w:val="22"/>
          <w:szCs w:val="22"/>
          <w:lang w:val="ar-SA"/>
        </w:rPr>
        <w:t xml:space="preserve"> </w:t>
      </w:r>
      <w:proofErr w:type="spellStart"/>
      <w:r>
        <w:rPr>
          <w:color w:val="222222"/>
          <w:sz w:val="22"/>
          <w:szCs w:val="22"/>
          <w:lang w:val="ar-SA"/>
        </w:rPr>
        <w:t>York</w:t>
      </w:r>
      <w:proofErr w:type="spellEnd"/>
      <w:r>
        <w:rPr>
          <w:color w:val="222222"/>
          <w:sz w:val="22"/>
          <w:szCs w:val="22"/>
          <w:lang w:val="ar-SA"/>
        </w:rPr>
        <w:t xml:space="preserve">: </w:t>
      </w:r>
      <w:proofErr w:type="spellStart"/>
      <w:r>
        <w:rPr>
          <w:color w:val="222222"/>
          <w:sz w:val="22"/>
          <w:szCs w:val="22"/>
          <w:lang w:val="ar-SA"/>
        </w:rPr>
        <w:t>Simon</w:t>
      </w:r>
      <w:proofErr w:type="spellEnd"/>
      <w:r>
        <w:rPr>
          <w:color w:val="222222"/>
          <w:sz w:val="22"/>
          <w:szCs w:val="22"/>
          <w:lang w:val="ar-SA"/>
        </w:rPr>
        <w:t xml:space="preserve"> &amp; </w:t>
      </w:r>
      <w:proofErr w:type="spellStart"/>
      <w:r>
        <w:rPr>
          <w:color w:val="222222"/>
          <w:sz w:val="22"/>
          <w:szCs w:val="22"/>
          <w:lang w:val="ar-SA"/>
        </w:rPr>
        <w:t>Schuster</w:t>
      </w:r>
      <w:proofErr w:type="spellEnd"/>
      <w:r>
        <w:rPr>
          <w:color w:val="222222"/>
          <w:sz w:val="22"/>
          <w:szCs w:val="22"/>
          <w:lang w:val="ar-SA"/>
        </w:rPr>
        <w:t>.</w:t>
      </w:r>
    </w:p>
    <w:p w14:paraId="6757D859" w14:textId="77777777" w:rsidR="00FC5DCC" w:rsidRDefault="00891255">
      <w:pPr>
        <w:spacing w:after="110" w:line="300" w:lineRule="auto"/>
        <w:ind w:left="400" w:hanging="400"/>
      </w:pPr>
      <w:r>
        <w:rPr>
          <w:color w:val="222222"/>
          <w:sz w:val="22"/>
          <w:szCs w:val="22"/>
          <w:lang w:val="ar-SA"/>
        </w:rPr>
        <w:t xml:space="preserve">9. </w:t>
      </w:r>
      <w:proofErr w:type="spellStart"/>
      <w:r>
        <w:rPr>
          <w:color w:val="222222"/>
          <w:sz w:val="22"/>
          <w:szCs w:val="22"/>
          <w:lang w:val="ar-SA"/>
        </w:rPr>
        <w:t>Siegel</w:t>
      </w:r>
      <w:proofErr w:type="spellEnd"/>
      <w:r>
        <w:rPr>
          <w:color w:val="222222"/>
          <w:sz w:val="22"/>
          <w:szCs w:val="22"/>
          <w:lang w:val="ar-SA"/>
        </w:rPr>
        <w:t xml:space="preserve">, D. J. (2007).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Mindful</w:t>
      </w:r>
      <w:proofErr w:type="spellEnd"/>
      <w:r>
        <w:rPr>
          <w:color w:val="222222"/>
          <w:sz w:val="22"/>
          <w:szCs w:val="22"/>
          <w:lang w:val="ar-SA"/>
        </w:rPr>
        <w:t xml:space="preserve"> </w:t>
      </w:r>
      <w:proofErr w:type="spellStart"/>
      <w:r>
        <w:rPr>
          <w:color w:val="222222"/>
          <w:sz w:val="22"/>
          <w:szCs w:val="22"/>
          <w:lang w:val="ar-SA"/>
        </w:rPr>
        <w:t>Brain</w:t>
      </w:r>
      <w:proofErr w:type="spellEnd"/>
      <w:r>
        <w:rPr>
          <w:color w:val="222222"/>
          <w:sz w:val="22"/>
          <w:szCs w:val="22"/>
          <w:lang w:val="ar-SA"/>
        </w:rPr>
        <w:t xml:space="preserve">: </w:t>
      </w:r>
      <w:proofErr w:type="spellStart"/>
      <w:r>
        <w:rPr>
          <w:color w:val="222222"/>
          <w:sz w:val="22"/>
          <w:szCs w:val="22"/>
          <w:lang w:val="ar-SA"/>
        </w:rPr>
        <w:t>Reflection</w:t>
      </w:r>
      <w:proofErr w:type="spellEnd"/>
      <w:r>
        <w:rPr>
          <w:color w:val="222222"/>
          <w:sz w:val="22"/>
          <w:szCs w:val="22"/>
          <w:lang w:val="ar-SA"/>
        </w:rPr>
        <w:t xml:space="preserve"> </w:t>
      </w:r>
      <w:proofErr w:type="spellStart"/>
      <w:r>
        <w:rPr>
          <w:color w:val="222222"/>
          <w:sz w:val="22"/>
          <w:szCs w:val="22"/>
          <w:lang w:val="ar-SA"/>
        </w:rPr>
        <w:t>and</w:t>
      </w:r>
      <w:proofErr w:type="spellEnd"/>
      <w:r>
        <w:rPr>
          <w:color w:val="222222"/>
          <w:sz w:val="22"/>
          <w:szCs w:val="22"/>
          <w:lang w:val="ar-SA"/>
        </w:rPr>
        <w:t xml:space="preserve"> </w:t>
      </w:r>
      <w:proofErr w:type="spellStart"/>
      <w:r>
        <w:rPr>
          <w:color w:val="222222"/>
          <w:sz w:val="22"/>
          <w:szCs w:val="22"/>
          <w:lang w:val="ar-SA"/>
        </w:rPr>
        <w:t>Attunement</w:t>
      </w:r>
      <w:proofErr w:type="spellEnd"/>
      <w:r>
        <w:rPr>
          <w:color w:val="222222"/>
          <w:sz w:val="22"/>
          <w:szCs w:val="22"/>
          <w:lang w:val="ar-SA"/>
        </w:rPr>
        <w:t xml:space="preserve"> </w:t>
      </w:r>
      <w:proofErr w:type="spellStart"/>
      <w:r>
        <w:rPr>
          <w:color w:val="222222"/>
          <w:sz w:val="22"/>
          <w:szCs w:val="22"/>
          <w:lang w:val="ar-SA"/>
        </w:rPr>
        <w:t>in</w:t>
      </w:r>
      <w:proofErr w:type="spellEnd"/>
      <w:r>
        <w:rPr>
          <w:color w:val="222222"/>
          <w:sz w:val="22"/>
          <w:szCs w:val="22"/>
          <w:lang w:val="ar-SA"/>
        </w:rPr>
        <w:t xml:space="preserve">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Cultivation</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Well-Being</w:t>
      </w:r>
      <w:proofErr w:type="spellEnd"/>
      <w:r>
        <w:rPr>
          <w:color w:val="222222"/>
          <w:sz w:val="22"/>
          <w:szCs w:val="22"/>
          <w:lang w:val="ar-SA"/>
        </w:rPr>
        <w:t xml:space="preserve">. </w:t>
      </w:r>
      <w:proofErr w:type="spellStart"/>
      <w:r>
        <w:rPr>
          <w:color w:val="222222"/>
          <w:sz w:val="22"/>
          <w:szCs w:val="22"/>
          <w:lang w:val="ar-SA"/>
        </w:rPr>
        <w:t>New</w:t>
      </w:r>
      <w:proofErr w:type="spellEnd"/>
      <w:r>
        <w:rPr>
          <w:color w:val="222222"/>
          <w:sz w:val="22"/>
          <w:szCs w:val="22"/>
          <w:lang w:val="ar-SA"/>
        </w:rPr>
        <w:t xml:space="preserve"> </w:t>
      </w:r>
      <w:proofErr w:type="spellStart"/>
      <w:r>
        <w:rPr>
          <w:color w:val="222222"/>
          <w:sz w:val="22"/>
          <w:szCs w:val="22"/>
          <w:lang w:val="ar-SA"/>
        </w:rPr>
        <w:t>York</w:t>
      </w:r>
      <w:proofErr w:type="spellEnd"/>
      <w:r>
        <w:rPr>
          <w:color w:val="222222"/>
          <w:sz w:val="22"/>
          <w:szCs w:val="22"/>
          <w:lang w:val="ar-SA"/>
        </w:rPr>
        <w:t xml:space="preserve">: W. W. </w:t>
      </w:r>
      <w:proofErr w:type="spellStart"/>
      <w:r>
        <w:rPr>
          <w:color w:val="222222"/>
          <w:sz w:val="22"/>
          <w:szCs w:val="22"/>
          <w:lang w:val="ar-SA"/>
        </w:rPr>
        <w:t>Norton</w:t>
      </w:r>
      <w:proofErr w:type="spellEnd"/>
      <w:r>
        <w:rPr>
          <w:color w:val="222222"/>
          <w:sz w:val="22"/>
          <w:szCs w:val="22"/>
          <w:lang w:val="ar-SA"/>
        </w:rPr>
        <w:t xml:space="preserve"> &amp; </w:t>
      </w:r>
      <w:proofErr w:type="spellStart"/>
      <w:r>
        <w:rPr>
          <w:color w:val="222222"/>
          <w:sz w:val="22"/>
          <w:szCs w:val="22"/>
          <w:lang w:val="ar-SA"/>
        </w:rPr>
        <w:t>Company</w:t>
      </w:r>
      <w:proofErr w:type="spellEnd"/>
      <w:r>
        <w:rPr>
          <w:color w:val="222222"/>
          <w:sz w:val="22"/>
          <w:szCs w:val="22"/>
          <w:lang w:val="ar-SA"/>
        </w:rPr>
        <w:t>.</w:t>
      </w:r>
    </w:p>
    <w:p w14:paraId="3013C2C6" w14:textId="77777777" w:rsidR="00FC5DCC" w:rsidRDefault="00891255">
      <w:pPr>
        <w:spacing w:before="220" w:after="100"/>
        <w:jc w:val="right"/>
      </w:pPr>
      <w:r>
        <w:rPr>
          <w:b/>
          <w:bCs/>
          <w:color w:val="0E6B64"/>
          <w:sz w:val="25"/>
          <w:szCs w:val="25"/>
          <w:lang w:val="ar-SA"/>
        </w:rPr>
        <w:t>رابعاً: مراجع في التراث الإسلامي</w:t>
      </w:r>
    </w:p>
    <w:p w14:paraId="0123E3C0" w14:textId="77777777" w:rsidR="00FC5DCC" w:rsidRDefault="00891255">
      <w:pPr>
        <w:spacing w:after="110" w:line="300" w:lineRule="auto"/>
        <w:ind w:left="400" w:hanging="400"/>
      </w:pPr>
      <w:r>
        <w:rPr>
          <w:color w:val="222222"/>
          <w:sz w:val="22"/>
          <w:szCs w:val="22"/>
          <w:lang w:val="ar-SA"/>
        </w:rPr>
        <w:t>10. القرآن الكريم.</w:t>
      </w:r>
    </w:p>
    <w:p w14:paraId="58E4EA9B" w14:textId="77777777" w:rsidR="00FC5DCC" w:rsidRDefault="00891255">
      <w:pPr>
        <w:spacing w:after="110" w:line="300" w:lineRule="auto"/>
        <w:ind w:left="400" w:hanging="400"/>
      </w:pPr>
      <w:r>
        <w:rPr>
          <w:color w:val="222222"/>
          <w:sz w:val="22"/>
          <w:szCs w:val="22"/>
          <w:lang w:val="ar-SA"/>
        </w:rPr>
        <w:t>11. الغزالي، أبو حامد. (د.ت.). إحياء علوم الدين. بيروت: دار المعرفة.</w:t>
      </w:r>
    </w:p>
    <w:p w14:paraId="61091C71" w14:textId="77777777" w:rsidR="00FC5DCC" w:rsidRDefault="00891255">
      <w:pPr>
        <w:spacing w:after="110" w:line="300" w:lineRule="auto"/>
        <w:ind w:left="400" w:hanging="400"/>
      </w:pPr>
      <w:r>
        <w:rPr>
          <w:color w:val="222222"/>
          <w:sz w:val="22"/>
          <w:szCs w:val="22"/>
          <w:lang w:val="ar-SA"/>
        </w:rPr>
        <w:t>12. ابن القيم الجوزية. (د.ت.). مدارج السالكين بين منازل إياك نعبد وإياك نستعين. تحقيق: محمد حامد الفقي. بيروت: دار الكتاب العربي.</w:t>
      </w:r>
    </w:p>
    <w:p w14:paraId="35950214" w14:textId="77777777" w:rsidR="00FC5DCC" w:rsidRDefault="00891255">
      <w:pPr>
        <w:spacing w:before="220" w:after="100"/>
        <w:jc w:val="right"/>
      </w:pPr>
      <w:r>
        <w:rPr>
          <w:b/>
          <w:bCs/>
          <w:color w:val="0E6B64"/>
          <w:sz w:val="25"/>
          <w:szCs w:val="25"/>
          <w:lang w:val="ar-SA"/>
        </w:rPr>
        <w:t>خامساً: مراجع مضافة في هذه الطبعة الموسّعة — شواهد علمية غربية مستقلة (مدقّقة ببليوغرافيًا)</w:t>
      </w:r>
    </w:p>
    <w:p w14:paraId="307D89BD" w14:textId="77777777" w:rsidR="00FC5DCC" w:rsidRDefault="00891255">
      <w:pPr>
        <w:spacing w:after="110" w:line="300" w:lineRule="auto"/>
        <w:ind w:left="400" w:hanging="400"/>
      </w:pPr>
      <w:r>
        <w:rPr>
          <w:color w:val="222222"/>
          <w:sz w:val="22"/>
          <w:szCs w:val="22"/>
          <w:lang w:val="ar-SA"/>
        </w:rPr>
        <w:t xml:space="preserve">13. </w:t>
      </w:r>
      <w:proofErr w:type="spellStart"/>
      <w:r>
        <w:rPr>
          <w:color w:val="222222"/>
          <w:sz w:val="22"/>
          <w:szCs w:val="22"/>
          <w:lang w:val="ar-SA"/>
        </w:rPr>
        <w:t>Zhong</w:t>
      </w:r>
      <w:proofErr w:type="spellEnd"/>
      <w:r>
        <w:rPr>
          <w:color w:val="222222"/>
          <w:sz w:val="22"/>
          <w:szCs w:val="22"/>
          <w:lang w:val="ar-SA"/>
        </w:rPr>
        <w:t xml:space="preserve">, C. B., &amp; </w:t>
      </w:r>
      <w:proofErr w:type="spellStart"/>
      <w:r>
        <w:rPr>
          <w:color w:val="222222"/>
          <w:sz w:val="22"/>
          <w:szCs w:val="22"/>
          <w:lang w:val="ar-SA"/>
        </w:rPr>
        <w:t>Liljenquist</w:t>
      </w:r>
      <w:proofErr w:type="spellEnd"/>
      <w:r>
        <w:rPr>
          <w:color w:val="222222"/>
          <w:sz w:val="22"/>
          <w:szCs w:val="22"/>
          <w:lang w:val="ar-SA"/>
        </w:rPr>
        <w:t xml:space="preserve">, K. (2006). </w:t>
      </w:r>
      <w:proofErr w:type="spellStart"/>
      <w:r>
        <w:rPr>
          <w:color w:val="222222"/>
          <w:sz w:val="22"/>
          <w:szCs w:val="22"/>
          <w:lang w:val="ar-SA"/>
        </w:rPr>
        <w:t>Washing</w:t>
      </w:r>
      <w:proofErr w:type="spellEnd"/>
      <w:r>
        <w:rPr>
          <w:color w:val="222222"/>
          <w:sz w:val="22"/>
          <w:szCs w:val="22"/>
          <w:lang w:val="ar-SA"/>
        </w:rPr>
        <w:t xml:space="preserve"> </w:t>
      </w:r>
      <w:proofErr w:type="spellStart"/>
      <w:r>
        <w:rPr>
          <w:color w:val="222222"/>
          <w:sz w:val="22"/>
          <w:szCs w:val="22"/>
          <w:lang w:val="ar-SA"/>
        </w:rPr>
        <w:t>away</w:t>
      </w:r>
      <w:proofErr w:type="spellEnd"/>
      <w:r>
        <w:rPr>
          <w:color w:val="222222"/>
          <w:sz w:val="22"/>
          <w:szCs w:val="22"/>
          <w:lang w:val="ar-SA"/>
        </w:rPr>
        <w:t xml:space="preserve"> </w:t>
      </w:r>
      <w:proofErr w:type="spellStart"/>
      <w:r>
        <w:rPr>
          <w:color w:val="222222"/>
          <w:sz w:val="22"/>
          <w:szCs w:val="22"/>
          <w:lang w:val="ar-SA"/>
        </w:rPr>
        <w:t>your</w:t>
      </w:r>
      <w:proofErr w:type="spellEnd"/>
      <w:r>
        <w:rPr>
          <w:color w:val="222222"/>
          <w:sz w:val="22"/>
          <w:szCs w:val="22"/>
          <w:lang w:val="ar-SA"/>
        </w:rPr>
        <w:t xml:space="preserve"> </w:t>
      </w:r>
      <w:proofErr w:type="spellStart"/>
      <w:r>
        <w:rPr>
          <w:color w:val="222222"/>
          <w:sz w:val="22"/>
          <w:szCs w:val="22"/>
          <w:lang w:val="ar-SA"/>
        </w:rPr>
        <w:t>sins</w:t>
      </w:r>
      <w:proofErr w:type="spellEnd"/>
      <w:r>
        <w:rPr>
          <w:color w:val="222222"/>
          <w:sz w:val="22"/>
          <w:szCs w:val="22"/>
          <w:lang w:val="ar-SA"/>
        </w:rPr>
        <w:t xml:space="preserve">: </w:t>
      </w:r>
      <w:proofErr w:type="spellStart"/>
      <w:r>
        <w:rPr>
          <w:color w:val="222222"/>
          <w:sz w:val="22"/>
          <w:szCs w:val="22"/>
          <w:lang w:val="ar-SA"/>
        </w:rPr>
        <w:t>Threatened</w:t>
      </w:r>
      <w:proofErr w:type="spellEnd"/>
      <w:r>
        <w:rPr>
          <w:color w:val="222222"/>
          <w:sz w:val="22"/>
          <w:szCs w:val="22"/>
          <w:lang w:val="ar-SA"/>
        </w:rPr>
        <w:t xml:space="preserve"> </w:t>
      </w:r>
      <w:proofErr w:type="spellStart"/>
      <w:r>
        <w:rPr>
          <w:color w:val="222222"/>
          <w:sz w:val="22"/>
          <w:szCs w:val="22"/>
          <w:lang w:val="ar-SA"/>
        </w:rPr>
        <w:t>morality</w:t>
      </w:r>
      <w:proofErr w:type="spellEnd"/>
      <w:r>
        <w:rPr>
          <w:color w:val="222222"/>
          <w:sz w:val="22"/>
          <w:szCs w:val="22"/>
          <w:lang w:val="ar-SA"/>
        </w:rPr>
        <w:t xml:space="preserve"> </w:t>
      </w:r>
      <w:proofErr w:type="spellStart"/>
      <w:r>
        <w:rPr>
          <w:color w:val="222222"/>
          <w:sz w:val="22"/>
          <w:szCs w:val="22"/>
          <w:lang w:val="ar-SA"/>
        </w:rPr>
        <w:t>and</w:t>
      </w:r>
      <w:proofErr w:type="spellEnd"/>
      <w:r>
        <w:rPr>
          <w:color w:val="222222"/>
          <w:sz w:val="22"/>
          <w:szCs w:val="22"/>
          <w:lang w:val="ar-SA"/>
        </w:rPr>
        <w:t xml:space="preserve"> </w:t>
      </w:r>
      <w:proofErr w:type="spellStart"/>
      <w:r>
        <w:rPr>
          <w:color w:val="222222"/>
          <w:sz w:val="22"/>
          <w:szCs w:val="22"/>
          <w:lang w:val="ar-SA"/>
        </w:rPr>
        <w:t>physical</w:t>
      </w:r>
      <w:proofErr w:type="spellEnd"/>
      <w:r>
        <w:rPr>
          <w:color w:val="222222"/>
          <w:sz w:val="22"/>
          <w:szCs w:val="22"/>
          <w:lang w:val="ar-SA"/>
        </w:rPr>
        <w:t xml:space="preserve"> </w:t>
      </w:r>
      <w:proofErr w:type="spellStart"/>
      <w:r>
        <w:rPr>
          <w:color w:val="222222"/>
          <w:sz w:val="22"/>
          <w:szCs w:val="22"/>
          <w:lang w:val="ar-SA"/>
        </w:rPr>
        <w:t>cleansing</w:t>
      </w:r>
      <w:proofErr w:type="spellEnd"/>
      <w:r>
        <w:rPr>
          <w:color w:val="222222"/>
          <w:sz w:val="22"/>
          <w:szCs w:val="22"/>
          <w:lang w:val="ar-SA"/>
        </w:rPr>
        <w:t xml:space="preserve">. </w:t>
      </w:r>
      <w:proofErr w:type="spellStart"/>
      <w:r>
        <w:rPr>
          <w:color w:val="222222"/>
          <w:sz w:val="22"/>
          <w:szCs w:val="22"/>
          <w:lang w:val="ar-SA"/>
        </w:rPr>
        <w:t>Science</w:t>
      </w:r>
      <w:proofErr w:type="spellEnd"/>
      <w:r>
        <w:rPr>
          <w:color w:val="222222"/>
          <w:sz w:val="22"/>
          <w:szCs w:val="22"/>
          <w:lang w:val="ar-SA"/>
        </w:rPr>
        <w:t>, 313(5792), 1451–1452.</w:t>
      </w:r>
    </w:p>
    <w:p w14:paraId="5B19F4A5" w14:textId="77777777" w:rsidR="00FC5DCC" w:rsidRDefault="00891255">
      <w:pPr>
        <w:spacing w:after="110" w:line="300" w:lineRule="auto"/>
        <w:ind w:left="400" w:hanging="400"/>
      </w:pPr>
      <w:r>
        <w:rPr>
          <w:color w:val="222222"/>
          <w:sz w:val="22"/>
          <w:szCs w:val="22"/>
          <w:lang w:val="ar-SA"/>
        </w:rPr>
        <w:t xml:space="preserve">14. </w:t>
      </w:r>
      <w:proofErr w:type="spellStart"/>
      <w:r>
        <w:rPr>
          <w:color w:val="222222"/>
          <w:sz w:val="22"/>
          <w:szCs w:val="22"/>
          <w:lang w:val="ar-SA"/>
        </w:rPr>
        <w:t>Lerner</w:t>
      </w:r>
      <w:proofErr w:type="spellEnd"/>
      <w:r>
        <w:rPr>
          <w:color w:val="222222"/>
          <w:sz w:val="22"/>
          <w:szCs w:val="22"/>
          <w:lang w:val="ar-SA"/>
        </w:rPr>
        <w:t xml:space="preserve">, M. J. (1980).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Belief</w:t>
      </w:r>
      <w:proofErr w:type="spellEnd"/>
      <w:r>
        <w:rPr>
          <w:color w:val="222222"/>
          <w:sz w:val="22"/>
          <w:szCs w:val="22"/>
          <w:lang w:val="ar-SA"/>
        </w:rPr>
        <w:t xml:space="preserve"> </w:t>
      </w:r>
      <w:proofErr w:type="spellStart"/>
      <w:r>
        <w:rPr>
          <w:color w:val="222222"/>
          <w:sz w:val="22"/>
          <w:szCs w:val="22"/>
          <w:lang w:val="ar-SA"/>
        </w:rPr>
        <w:t>in</w:t>
      </w:r>
      <w:proofErr w:type="spellEnd"/>
      <w:r>
        <w:rPr>
          <w:color w:val="222222"/>
          <w:sz w:val="22"/>
          <w:szCs w:val="22"/>
          <w:lang w:val="ar-SA"/>
        </w:rPr>
        <w:t xml:space="preserve"> a </w:t>
      </w:r>
      <w:proofErr w:type="spellStart"/>
      <w:r>
        <w:rPr>
          <w:color w:val="222222"/>
          <w:sz w:val="22"/>
          <w:szCs w:val="22"/>
          <w:lang w:val="ar-SA"/>
        </w:rPr>
        <w:t>Just</w:t>
      </w:r>
      <w:proofErr w:type="spellEnd"/>
      <w:r>
        <w:rPr>
          <w:color w:val="222222"/>
          <w:sz w:val="22"/>
          <w:szCs w:val="22"/>
          <w:lang w:val="ar-SA"/>
        </w:rPr>
        <w:t xml:space="preserve"> </w:t>
      </w:r>
      <w:proofErr w:type="spellStart"/>
      <w:r>
        <w:rPr>
          <w:color w:val="222222"/>
          <w:sz w:val="22"/>
          <w:szCs w:val="22"/>
          <w:lang w:val="ar-SA"/>
        </w:rPr>
        <w:t>World</w:t>
      </w:r>
      <w:proofErr w:type="spellEnd"/>
      <w:r>
        <w:rPr>
          <w:color w:val="222222"/>
          <w:sz w:val="22"/>
          <w:szCs w:val="22"/>
          <w:lang w:val="ar-SA"/>
        </w:rPr>
        <w:t xml:space="preserve">: A </w:t>
      </w:r>
      <w:proofErr w:type="spellStart"/>
      <w:r>
        <w:rPr>
          <w:color w:val="222222"/>
          <w:sz w:val="22"/>
          <w:szCs w:val="22"/>
          <w:lang w:val="ar-SA"/>
        </w:rPr>
        <w:t>Fundamental</w:t>
      </w:r>
      <w:proofErr w:type="spellEnd"/>
      <w:r>
        <w:rPr>
          <w:color w:val="222222"/>
          <w:sz w:val="22"/>
          <w:szCs w:val="22"/>
          <w:lang w:val="ar-SA"/>
        </w:rPr>
        <w:t xml:space="preserve"> </w:t>
      </w:r>
      <w:proofErr w:type="spellStart"/>
      <w:r>
        <w:rPr>
          <w:color w:val="222222"/>
          <w:sz w:val="22"/>
          <w:szCs w:val="22"/>
          <w:lang w:val="ar-SA"/>
        </w:rPr>
        <w:t>Delusion</w:t>
      </w:r>
      <w:proofErr w:type="spellEnd"/>
      <w:r>
        <w:rPr>
          <w:color w:val="222222"/>
          <w:sz w:val="22"/>
          <w:szCs w:val="22"/>
          <w:lang w:val="ar-SA"/>
        </w:rPr>
        <w:t xml:space="preserve">. </w:t>
      </w:r>
      <w:proofErr w:type="spellStart"/>
      <w:r>
        <w:rPr>
          <w:color w:val="222222"/>
          <w:sz w:val="22"/>
          <w:szCs w:val="22"/>
          <w:lang w:val="ar-SA"/>
        </w:rPr>
        <w:t>New</w:t>
      </w:r>
      <w:proofErr w:type="spellEnd"/>
      <w:r>
        <w:rPr>
          <w:color w:val="222222"/>
          <w:sz w:val="22"/>
          <w:szCs w:val="22"/>
          <w:lang w:val="ar-SA"/>
        </w:rPr>
        <w:t xml:space="preserve"> </w:t>
      </w:r>
      <w:proofErr w:type="spellStart"/>
      <w:r>
        <w:rPr>
          <w:color w:val="222222"/>
          <w:sz w:val="22"/>
          <w:szCs w:val="22"/>
          <w:lang w:val="ar-SA"/>
        </w:rPr>
        <w:t>York</w:t>
      </w:r>
      <w:proofErr w:type="spellEnd"/>
      <w:r>
        <w:rPr>
          <w:color w:val="222222"/>
          <w:sz w:val="22"/>
          <w:szCs w:val="22"/>
          <w:lang w:val="ar-SA"/>
        </w:rPr>
        <w:t xml:space="preserve">: </w:t>
      </w:r>
      <w:proofErr w:type="spellStart"/>
      <w:r>
        <w:rPr>
          <w:color w:val="222222"/>
          <w:sz w:val="22"/>
          <w:szCs w:val="22"/>
          <w:lang w:val="ar-SA"/>
        </w:rPr>
        <w:t>Plenum</w:t>
      </w:r>
      <w:proofErr w:type="spellEnd"/>
      <w:r>
        <w:rPr>
          <w:color w:val="222222"/>
          <w:sz w:val="22"/>
          <w:szCs w:val="22"/>
          <w:lang w:val="ar-SA"/>
        </w:rPr>
        <w:t xml:space="preserve"> </w:t>
      </w:r>
      <w:proofErr w:type="spellStart"/>
      <w:r>
        <w:rPr>
          <w:color w:val="222222"/>
          <w:sz w:val="22"/>
          <w:szCs w:val="22"/>
          <w:lang w:val="ar-SA"/>
        </w:rPr>
        <w:t>Press</w:t>
      </w:r>
      <w:proofErr w:type="spellEnd"/>
      <w:r>
        <w:rPr>
          <w:color w:val="222222"/>
          <w:sz w:val="22"/>
          <w:szCs w:val="22"/>
          <w:lang w:val="ar-SA"/>
        </w:rPr>
        <w:t>.</w:t>
      </w:r>
    </w:p>
    <w:p w14:paraId="0DCB47BE" w14:textId="77777777" w:rsidR="00FC5DCC" w:rsidRDefault="00891255">
      <w:pPr>
        <w:spacing w:after="110" w:line="300" w:lineRule="auto"/>
        <w:ind w:left="400" w:hanging="400"/>
      </w:pPr>
      <w:r>
        <w:rPr>
          <w:color w:val="222222"/>
          <w:sz w:val="22"/>
          <w:szCs w:val="22"/>
          <w:lang w:val="ar-SA"/>
        </w:rPr>
        <w:t xml:space="preserve">15. </w:t>
      </w:r>
      <w:proofErr w:type="spellStart"/>
      <w:r>
        <w:rPr>
          <w:color w:val="222222"/>
          <w:sz w:val="22"/>
          <w:szCs w:val="22"/>
          <w:lang w:val="ar-SA"/>
        </w:rPr>
        <w:t>Callan</w:t>
      </w:r>
      <w:proofErr w:type="spellEnd"/>
      <w:r>
        <w:rPr>
          <w:color w:val="222222"/>
          <w:sz w:val="22"/>
          <w:szCs w:val="22"/>
          <w:lang w:val="ar-SA"/>
        </w:rPr>
        <w:t xml:space="preserve">, M. J., </w:t>
      </w:r>
      <w:proofErr w:type="spellStart"/>
      <w:r>
        <w:rPr>
          <w:color w:val="222222"/>
          <w:sz w:val="22"/>
          <w:szCs w:val="22"/>
          <w:lang w:val="ar-SA"/>
        </w:rPr>
        <w:t>Ellard</w:t>
      </w:r>
      <w:proofErr w:type="spellEnd"/>
      <w:r>
        <w:rPr>
          <w:color w:val="222222"/>
          <w:sz w:val="22"/>
          <w:szCs w:val="22"/>
          <w:lang w:val="ar-SA"/>
        </w:rPr>
        <w:t xml:space="preserve">, J. H., &amp; </w:t>
      </w:r>
      <w:proofErr w:type="spellStart"/>
      <w:r>
        <w:rPr>
          <w:color w:val="222222"/>
          <w:sz w:val="22"/>
          <w:szCs w:val="22"/>
          <w:lang w:val="ar-SA"/>
        </w:rPr>
        <w:t>Nicol</w:t>
      </w:r>
      <w:proofErr w:type="spellEnd"/>
      <w:r>
        <w:rPr>
          <w:color w:val="222222"/>
          <w:sz w:val="22"/>
          <w:szCs w:val="22"/>
          <w:lang w:val="ar-SA"/>
        </w:rPr>
        <w:t xml:space="preserve">, J. E. (2006).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belief</w:t>
      </w:r>
      <w:proofErr w:type="spellEnd"/>
      <w:r>
        <w:rPr>
          <w:color w:val="222222"/>
          <w:sz w:val="22"/>
          <w:szCs w:val="22"/>
          <w:lang w:val="ar-SA"/>
        </w:rPr>
        <w:t xml:space="preserve"> </w:t>
      </w:r>
      <w:proofErr w:type="spellStart"/>
      <w:r>
        <w:rPr>
          <w:color w:val="222222"/>
          <w:sz w:val="22"/>
          <w:szCs w:val="22"/>
          <w:lang w:val="ar-SA"/>
        </w:rPr>
        <w:t>in</w:t>
      </w:r>
      <w:proofErr w:type="spellEnd"/>
      <w:r>
        <w:rPr>
          <w:color w:val="222222"/>
          <w:sz w:val="22"/>
          <w:szCs w:val="22"/>
          <w:lang w:val="ar-SA"/>
        </w:rPr>
        <w:t xml:space="preserve"> a </w:t>
      </w:r>
      <w:proofErr w:type="spellStart"/>
      <w:r>
        <w:rPr>
          <w:color w:val="222222"/>
          <w:sz w:val="22"/>
          <w:szCs w:val="22"/>
          <w:lang w:val="ar-SA"/>
        </w:rPr>
        <w:t>just</w:t>
      </w:r>
      <w:proofErr w:type="spellEnd"/>
      <w:r>
        <w:rPr>
          <w:color w:val="222222"/>
          <w:sz w:val="22"/>
          <w:szCs w:val="22"/>
          <w:lang w:val="ar-SA"/>
        </w:rPr>
        <w:t xml:space="preserve"> </w:t>
      </w:r>
      <w:proofErr w:type="spellStart"/>
      <w:r>
        <w:rPr>
          <w:color w:val="222222"/>
          <w:sz w:val="22"/>
          <w:szCs w:val="22"/>
          <w:lang w:val="ar-SA"/>
        </w:rPr>
        <w:t>world</w:t>
      </w:r>
      <w:proofErr w:type="spellEnd"/>
      <w:r>
        <w:rPr>
          <w:color w:val="222222"/>
          <w:sz w:val="22"/>
          <w:szCs w:val="22"/>
          <w:lang w:val="ar-SA"/>
        </w:rPr>
        <w:t xml:space="preserve"> </w:t>
      </w:r>
      <w:proofErr w:type="spellStart"/>
      <w:r>
        <w:rPr>
          <w:color w:val="222222"/>
          <w:sz w:val="22"/>
          <w:szCs w:val="22"/>
          <w:lang w:val="ar-SA"/>
        </w:rPr>
        <w:t>and</w:t>
      </w:r>
      <w:proofErr w:type="spellEnd"/>
      <w:r>
        <w:rPr>
          <w:color w:val="222222"/>
          <w:sz w:val="22"/>
          <w:szCs w:val="22"/>
          <w:lang w:val="ar-SA"/>
        </w:rPr>
        <w:t xml:space="preserve"> </w:t>
      </w:r>
      <w:proofErr w:type="spellStart"/>
      <w:r>
        <w:rPr>
          <w:color w:val="222222"/>
          <w:sz w:val="22"/>
          <w:szCs w:val="22"/>
          <w:lang w:val="ar-SA"/>
        </w:rPr>
        <w:t>immanent</w:t>
      </w:r>
      <w:proofErr w:type="spellEnd"/>
      <w:r>
        <w:rPr>
          <w:color w:val="222222"/>
          <w:sz w:val="22"/>
          <w:szCs w:val="22"/>
          <w:lang w:val="ar-SA"/>
        </w:rPr>
        <w:t xml:space="preserve"> </w:t>
      </w:r>
      <w:proofErr w:type="spellStart"/>
      <w:r>
        <w:rPr>
          <w:color w:val="222222"/>
          <w:sz w:val="22"/>
          <w:szCs w:val="22"/>
          <w:lang w:val="ar-SA"/>
        </w:rPr>
        <w:t>justice</w:t>
      </w:r>
      <w:proofErr w:type="spellEnd"/>
      <w:r>
        <w:rPr>
          <w:color w:val="222222"/>
          <w:sz w:val="22"/>
          <w:szCs w:val="22"/>
          <w:lang w:val="ar-SA"/>
        </w:rPr>
        <w:t xml:space="preserve"> </w:t>
      </w:r>
      <w:proofErr w:type="spellStart"/>
      <w:r>
        <w:rPr>
          <w:color w:val="222222"/>
          <w:sz w:val="22"/>
          <w:szCs w:val="22"/>
          <w:lang w:val="ar-SA"/>
        </w:rPr>
        <w:t>reasoning</w:t>
      </w:r>
      <w:proofErr w:type="spellEnd"/>
      <w:r>
        <w:rPr>
          <w:color w:val="222222"/>
          <w:sz w:val="22"/>
          <w:szCs w:val="22"/>
          <w:lang w:val="ar-SA"/>
        </w:rPr>
        <w:t xml:space="preserve"> </w:t>
      </w:r>
      <w:proofErr w:type="spellStart"/>
      <w:r>
        <w:rPr>
          <w:color w:val="222222"/>
          <w:sz w:val="22"/>
          <w:szCs w:val="22"/>
          <w:lang w:val="ar-SA"/>
        </w:rPr>
        <w:t>in</w:t>
      </w:r>
      <w:proofErr w:type="spellEnd"/>
      <w:r>
        <w:rPr>
          <w:color w:val="222222"/>
          <w:sz w:val="22"/>
          <w:szCs w:val="22"/>
          <w:lang w:val="ar-SA"/>
        </w:rPr>
        <w:t xml:space="preserve"> </w:t>
      </w:r>
      <w:proofErr w:type="spellStart"/>
      <w:r>
        <w:rPr>
          <w:color w:val="222222"/>
          <w:sz w:val="22"/>
          <w:szCs w:val="22"/>
          <w:lang w:val="ar-SA"/>
        </w:rPr>
        <w:t>adults</w:t>
      </w:r>
      <w:proofErr w:type="spellEnd"/>
      <w:r>
        <w:rPr>
          <w:color w:val="222222"/>
          <w:sz w:val="22"/>
          <w:szCs w:val="22"/>
          <w:lang w:val="ar-SA"/>
        </w:rPr>
        <w:t xml:space="preserve">. </w:t>
      </w:r>
      <w:proofErr w:type="spellStart"/>
      <w:r>
        <w:rPr>
          <w:color w:val="222222"/>
          <w:sz w:val="22"/>
          <w:szCs w:val="22"/>
          <w:lang w:val="ar-SA"/>
        </w:rPr>
        <w:t>Personality</w:t>
      </w:r>
      <w:proofErr w:type="spellEnd"/>
      <w:r>
        <w:rPr>
          <w:color w:val="222222"/>
          <w:sz w:val="22"/>
          <w:szCs w:val="22"/>
          <w:lang w:val="ar-SA"/>
        </w:rPr>
        <w:t xml:space="preserve"> </w:t>
      </w:r>
      <w:proofErr w:type="spellStart"/>
      <w:r>
        <w:rPr>
          <w:color w:val="222222"/>
          <w:sz w:val="22"/>
          <w:szCs w:val="22"/>
          <w:lang w:val="ar-SA"/>
        </w:rPr>
        <w:t>and</w:t>
      </w:r>
      <w:proofErr w:type="spellEnd"/>
      <w:r>
        <w:rPr>
          <w:color w:val="222222"/>
          <w:sz w:val="22"/>
          <w:szCs w:val="22"/>
          <w:lang w:val="ar-SA"/>
        </w:rPr>
        <w:t xml:space="preserve"> </w:t>
      </w:r>
      <w:proofErr w:type="spellStart"/>
      <w:r>
        <w:rPr>
          <w:color w:val="222222"/>
          <w:sz w:val="22"/>
          <w:szCs w:val="22"/>
          <w:lang w:val="ar-SA"/>
        </w:rPr>
        <w:t>Social</w:t>
      </w:r>
      <w:proofErr w:type="spellEnd"/>
      <w:r>
        <w:rPr>
          <w:color w:val="222222"/>
          <w:sz w:val="22"/>
          <w:szCs w:val="22"/>
          <w:lang w:val="ar-SA"/>
        </w:rPr>
        <w:t xml:space="preserve"> </w:t>
      </w:r>
      <w:proofErr w:type="spellStart"/>
      <w:r>
        <w:rPr>
          <w:color w:val="222222"/>
          <w:sz w:val="22"/>
          <w:szCs w:val="22"/>
          <w:lang w:val="ar-SA"/>
        </w:rPr>
        <w:t>Psychology</w:t>
      </w:r>
      <w:proofErr w:type="spellEnd"/>
      <w:r>
        <w:rPr>
          <w:color w:val="222222"/>
          <w:sz w:val="22"/>
          <w:szCs w:val="22"/>
          <w:lang w:val="ar-SA"/>
        </w:rPr>
        <w:t xml:space="preserve"> </w:t>
      </w:r>
      <w:proofErr w:type="spellStart"/>
      <w:r>
        <w:rPr>
          <w:color w:val="222222"/>
          <w:sz w:val="22"/>
          <w:szCs w:val="22"/>
          <w:lang w:val="ar-SA"/>
        </w:rPr>
        <w:t>Bulletin</w:t>
      </w:r>
      <w:proofErr w:type="spellEnd"/>
      <w:r>
        <w:rPr>
          <w:color w:val="222222"/>
          <w:sz w:val="22"/>
          <w:szCs w:val="22"/>
          <w:lang w:val="ar-SA"/>
        </w:rPr>
        <w:t>, 32(12), 1646–1658.</w:t>
      </w:r>
    </w:p>
    <w:p w14:paraId="4A8C09C8" w14:textId="77777777" w:rsidR="00FC5DCC" w:rsidRDefault="00891255">
      <w:pPr>
        <w:spacing w:after="110" w:line="300" w:lineRule="auto"/>
        <w:ind w:left="400" w:hanging="400"/>
      </w:pPr>
      <w:r>
        <w:rPr>
          <w:color w:val="222222"/>
          <w:sz w:val="22"/>
          <w:szCs w:val="22"/>
          <w:lang w:val="ar-SA"/>
        </w:rPr>
        <w:t xml:space="preserve">16. </w:t>
      </w:r>
      <w:proofErr w:type="spellStart"/>
      <w:r>
        <w:rPr>
          <w:color w:val="222222"/>
          <w:sz w:val="22"/>
          <w:szCs w:val="22"/>
          <w:lang w:val="ar-SA"/>
        </w:rPr>
        <w:t>Bandura</w:t>
      </w:r>
      <w:proofErr w:type="spellEnd"/>
      <w:r>
        <w:rPr>
          <w:color w:val="222222"/>
          <w:sz w:val="22"/>
          <w:szCs w:val="22"/>
          <w:lang w:val="ar-SA"/>
        </w:rPr>
        <w:t xml:space="preserve">, A. (1999). </w:t>
      </w:r>
      <w:proofErr w:type="spellStart"/>
      <w:r>
        <w:rPr>
          <w:color w:val="222222"/>
          <w:sz w:val="22"/>
          <w:szCs w:val="22"/>
          <w:lang w:val="ar-SA"/>
        </w:rPr>
        <w:t>Moral</w:t>
      </w:r>
      <w:proofErr w:type="spellEnd"/>
      <w:r>
        <w:rPr>
          <w:color w:val="222222"/>
          <w:sz w:val="22"/>
          <w:szCs w:val="22"/>
          <w:lang w:val="ar-SA"/>
        </w:rPr>
        <w:t xml:space="preserve"> </w:t>
      </w:r>
      <w:proofErr w:type="spellStart"/>
      <w:r>
        <w:rPr>
          <w:color w:val="222222"/>
          <w:sz w:val="22"/>
          <w:szCs w:val="22"/>
          <w:lang w:val="ar-SA"/>
        </w:rPr>
        <w:t>disengagement</w:t>
      </w:r>
      <w:proofErr w:type="spellEnd"/>
      <w:r>
        <w:rPr>
          <w:color w:val="222222"/>
          <w:sz w:val="22"/>
          <w:szCs w:val="22"/>
          <w:lang w:val="ar-SA"/>
        </w:rPr>
        <w:t xml:space="preserve"> </w:t>
      </w:r>
      <w:proofErr w:type="spellStart"/>
      <w:r>
        <w:rPr>
          <w:color w:val="222222"/>
          <w:sz w:val="22"/>
          <w:szCs w:val="22"/>
          <w:lang w:val="ar-SA"/>
        </w:rPr>
        <w:t>in</w:t>
      </w:r>
      <w:proofErr w:type="spellEnd"/>
      <w:r>
        <w:rPr>
          <w:color w:val="222222"/>
          <w:sz w:val="22"/>
          <w:szCs w:val="22"/>
          <w:lang w:val="ar-SA"/>
        </w:rPr>
        <w:t xml:space="preserve">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perpetration</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inhumanities</w:t>
      </w:r>
      <w:proofErr w:type="spellEnd"/>
      <w:r>
        <w:rPr>
          <w:color w:val="222222"/>
          <w:sz w:val="22"/>
          <w:szCs w:val="22"/>
          <w:lang w:val="ar-SA"/>
        </w:rPr>
        <w:t xml:space="preserve">. </w:t>
      </w:r>
      <w:proofErr w:type="spellStart"/>
      <w:r>
        <w:rPr>
          <w:color w:val="222222"/>
          <w:sz w:val="22"/>
          <w:szCs w:val="22"/>
          <w:lang w:val="ar-SA"/>
        </w:rPr>
        <w:t>Personality</w:t>
      </w:r>
      <w:proofErr w:type="spellEnd"/>
      <w:r>
        <w:rPr>
          <w:color w:val="222222"/>
          <w:sz w:val="22"/>
          <w:szCs w:val="22"/>
          <w:lang w:val="ar-SA"/>
        </w:rPr>
        <w:t xml:space="preserve"> </w:t>
      </w:r>
      <w:proofErr w:type="spellStart"/>
      <w:r>
        <w:rPr>
          <w:color w:val="222222"/>
          <w:sz w:val="22"/>
          <w:szCs w:val="22"/>
          <w:lang w:val="ar-SA"/>
        </w:rPr>
        <w:t>and</w:t>
      </w:r>
      <w:proofErr w:type="spellEnd"/>
      <w:r>
        <w:rPr>
          <w:color w:val="222222"/>
          <w:sz w:val="22"/>
          <w:szCs w:val="22"/>
          <w:lang w:val="ar-SA"/>
        </w:rPr>
        <w:t xml:space="preserve"> </w:t>
      </w:r>
      <w:proofErr w:type="spellStart"/>
      <w:r>
        <w:rPr>
          <w:color w:val="222222"/>
          <w:sz w:val="22"/>
          <w:szCs w:val="22"/>
          <w:lang w:val="ar-SA"/>
        </w:rPr>
        <w:t>Social</w:t>
      </w:r>
      <w:proofErr w:type="spellEnd"/>
      <w:r>
        <w:rPr>
          <w:color w:val="222222"/>
          <w:sz w:val="22"/>
          <w:szCs w:val="22"/>
          <w:lang w:val="ar-SA"/>
        </w:rPr>
        <w:t xml:space="preserve"> </w:t>
      </w:r>
      <w:proofErr w:type="spellStart"/>
      <w:r>
        <w:rPr>
          <w:color w:val="222222"/>
          <w:sz w:val="22"/>
          <w:szCs w:val="22"/>
          <w:lang w:val="ar-SA"/>
        </w:rPr>
        <w:t>Psychology</w:t>
      </w:r>
      <w:proofErr w:type="spellEnd"/>
      <w:r>
        <w:rPr>
          <w:color w:val="222222"/>
          <w:sz w:val="22"/>
          <w:szCs w:val="22"/>
          <w:lang w:val="ar-SA"/>
        </w:rPr>
        <w:t xml:space="preserve"> </w:t>
      </w:r>
      <w:proofErr w:type="spellStart"/>
      <w:r>
        <w:rPr>
          <w:color w:val="222222"/>
          <w:sz w:val="22"/>
          <w:szCs w:val="22"/>
          <w:lang w:val="ar-SA"/>
        </w:rPr>
        <w:t>Review</w:t>
      </w:r>
      <w:proofErr w:type="spellEnd"/>
      <w:r>
        <w:rPr>
          <w:color w:val="222222"/>
          <w:sz w:val="22"/>
          <w:szCs w:val="22"/>
          <w:lang w:val="ar-SA"/>
        </w:rPr>
        <w:t>, 3(3), 193–209.</w:t>
      </w:r>
    </w:p>
    <w:p w14:paraId="79601B9D" w14:textId="77777777" w:rsidR="00FC5DCC" w:rsidRDefault="00891255">
      <w:pPr>
        <w:spacing w:after="110" w:line="300" w:lineRule="auto"/>
        <w:ind w:left="400" w:hanging="400"/>
      </w:pPr>
      <w:r>
        <w:rPr>
          <w:color w:val="222222"/>
          <w:sz w:val="22"/>
          <w:szCs w:val="22"/>
          <w:lang w:val="ar-SA"/>
        </w:rPr>
        <w:t xml:space="preserve">17. </w:t>
      </w:r>
      <w:proofErr w:type="spellStart"/>
      <w:r>
        <w:rPr>
          <w:color w:val="222222"/>
          <w:sz w:val="22"/>
          <w:szCs w:val="22"/>
          <w:lang w:val="ar-SA"/>
        </w:rPr>
        <w:t>Selye</w:t>
      </w:r>
      <w:proofErr w:type="spellEnd"/>
      <w:r>
        <w:rPr>
          <w:color w:val="222222"/>
          <w:sz w:val="22"/>
          <w:szCs w:val="22"/>
          <w:lang w:val="ar-SA"/>
        </w:rPr>
        <w:t xml:space="preserve">, H. (1956).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Stress</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Life</w:t>
      </w:r>
      <w:proofErr w:type="spellEnd"/>
      <w:r>
        <w:rPr>
          <w:color w:val="222222"/>
          <w:sz w:val="22"/>
          <w:szCs w:val="22"/>
          <w:lang w:val="ar-SA"/>
        </w:rPr>
        <w:t xml:space="preserve">. </w:t>
      </w:r>
      <w:proofErr w:type="spellStart"/>
      <w:r>
        <w:rPr>
          <w:color w:val="222222"/>
          <w:sz w:val="22"/>
          <w:szCs w:val="22"/>
          <w:lang w:val="ar-SA"/>
        </w:rPr>
        <w:t>New</w:t>
      </w:r>
      <w:proofErr w:type="spellEnd"/>
      <w:r>
        <w:rPr>
          <w:color w:val="222222"/>
          <w:sz w:val="22"/>
          <w:szCs w:val="22"/>
          <w:lang w:val="ar-SA"/>
        </w:rPr>
        <w:t xml:space="preserve"> </w:t>
      </w:r>
      <w:proofErr w:type="spellStart"/>
      <w:r>
        <w:rPr>
          <w:color w:val="222222"/>
          <w:sz w:val="22"/>
          <w:szCs w:val="22"/>
          <w:lang w:val="ar-SA"/>
        </w:rPr>
        <w:t>York</w:t>
      </w:r>
      <w:proofErr w:type="spellEnd"/>
      <w:r>
        <w:rPr>
          <w:color w:val="222222"/>
          <w:sz w:val="22"/>
          <w:szCs w:val="22"/>
          <w:lang w:val="ar-SA"/>
        </w:rPr>
        <w:t xml:space="preserve">: </w:t>
      </w:r>
      <w:proofErr w:type="spellStart"/>
      <w:r>
        <w:rPr>
          <w:color w:val="222222"/>
          <w:sz w:val="22"/>
          <w:szCs w:val="22"/>
          <w:lang w:val="ar-SA"/>
        </w:rPr>
        <w:t>McGraw-Hill</w:t>
      </w:r>
      <w:proofErr w:type="spellEnd"/>
      <w:r>
        <w:rPr>
          <w:color w:val="222222"/>
          <w:sz w:val="22"/>
          <w:szCs w:val="22"/>
          <w:lang w:val="ar-SA"/>
        </w:rPr>
        <w:t>.</w:t>
      </w:r>
    </w:p>
    <w:p w14:paraId="77104DB1" w14:textId="77777777" w:rsidR="00FC5DCC" w:rsidRDefault="00891255">
      <w:pPr>
        <w:spacing w:after="110" w:line="300" w:lineRule="auto"/>
        <w:ind w:left="400" w:hanging="400"/>
      </w:pPr>
      <w:r>
        <w:rPr>
          <w:color w:val="222222"/>
          <w:sz w:val="22"/>
          <w:szCs w:val="22"/>
          <w:lang w:val="ar-SA"/>
        </w:rPr>
        <w:t xml:space="preserve">18. </w:t>
      </w:r>
      <w:proofErr w:type="spellStart"/>
      <w:r>
        <w:rPr>
          <w:color w:val="222222"/>
          <w:sz w:val="22"/>
          <w:szCs w:val="22"/>
          <w:lang w:val="ar-SA"/>
        </w:rPr>
        <w:t>Litz</w:t>
      </w:r>
      <w:proofErr w:type="spellEnd"/>
      <w:r>
        <w:rPr>
          <w:color w:val="222222"/>
          <w:sz w:val="22"/>
          <w:szCs w:val="22"/>
          <w:lang w:val="ar-SA"/>
        </w:rPr>
        <w:t xml:space="preserve">, B. T., </w:t>
      </w:r>
      <w:proofErr w:type="spellStart"/>
      <w:r>
        <w:rPr>
          <w:color w:val="222222"/>
          <w:sz w:val="22"/>
          <w:szCs w:val="22"/>
          <w:lang w:val="ar-SA"/>
        </w:rPr>
        <w:t>Stein</w:t>
      </w:r>
      <w:proofErr w:type="spellEnd"/>
      <w:r>
        <w:rPr>
          <w:color w:val="222222"/>
          <w:sz w:val="22"/>
          <w:szCs w:val="22"/>
          <w:lang w:val="ar-SA"/>
        </w:rPr>
        <w:t xml:space="preserve">, N., </w:t>
      </w:r>
      <w:proofErr w:type="spellStart"/>
      <w:r>
        <w:rPr>
          <w:color w:val="222222"/>
          <w:sz w:val="22"/>
          <w:szCs w:val="22"/>
          <w:lang w:val="ar-SA"/>
        </w:rPr>
        <w:t>Delaney</w:t>
      </w:r>
      <w:proofErr w:type="spellEnd"/>
      <w:r>
        <w:rPr>
          <w:color w:val="222222"/>
          <w:sz w:val="22"/>
          <w:szCs w:val="22"/>
          <w:lang w:val="ar-SA"/>
        </w:rPr>
        <w:t xml:space="preserve">, E., </w:t>
      </w:r>
      <w:proofErr w:type="spellStart"/>
      <w:r>
        <w:rPr>
          <w:color w:val="222222"/>
          <w:sz w:val="22"/>
          <w:szCs w:val="22"/>
          <w:lang w:val="ar-SA"/>
        </w:rPr>
        <w:t>Lebowitz</w:t>
      </w:r>
      <w:proofErr w:type="spellEnd"/>
      <w:r>
        <w:rPr>
          <w:color w:val="222222"/>
          <w:sz w:val="22"/>
          <w:szCs w:val="22"/>
          <w:lang w:val="ar-SA"/>
        </w:rPr>
        <w:t xml:space="preserve">, L., </w:t>
      </w:r>
      <w:proofErr w:type="spellStart"/>
      <w:r>
        <w:rPr>
          <w:color w:val="222222"/>
          <w:sz w:val="22"/>
          <w:szCs w:val="22"/>
          <w:lang w:val="ar-SA"/>
        </w:rPr>
        <w:t>Nash</w:t>
      </w:r>
      <w:proofErr w:type="spellEnd"/>
      <w:r>
        <w:rPr>
          <w:color w:val="222222"/>
          <w:sz w:val="22"/>
          <w:szCs w:val="22"/>
          <w:lang w:val="ar-SA"/>
        </w:rPr>
        <w:t xml:space="preserve">, W. P., </w:t>
      </w:r>
      <w:proofErr w:type="spellStart"/>
      <w:r>
        <w:rPr>
          <w:color w:val="222222"/>
          <w:sz w:val="22"/>
          <w:szCs w:val="22"/>
          <w:lang w:val="ar-SA"/>
        </w:rPr>
        <w:t>Silva</w:t>
      </w:r>
      <w:proofErr w:type="spellEnd"/>
      <w:r>
        <w:rPr>
          <w:color w:val="222222"/>
          <w:sz w:val="22"/>
          <w:szCs w:val="22"/>
          <w:lang w:val="ar-SA"/>
        </w:rPr>
        <w:t xml:space="preserve">, C., &amp; </w:t>
      </w:r>
      <w:proofErr w:type="spellStart"/>
      <w:r>
        <w:rPr>
          <w:color w:val="222222"/>
          <w:sz w:val="22"/>
          <w:szCs w:val="22"/>
          <w:lang w:val="ar-SA"/>
        </w:rPr>
        <w:t>Maguen</w:t>
      </w:r>
      <w:proofErr w:type="spellEnd"/>
      <w:r>
        <w:rPr>
          <w:color w:val="222222"/>
          <w:sz w:val="22"/>
          <w:szCs w:val="22"/>
          <w:lang w:val="ar-SA"/>
        </w:rPr>
        <w:t xml:space="preserve">, S. (2009). </w:t>
      </w:r>
      <w:proofErr w:type="spellStart"/>
      <w:r>
        <w:rPr>
          <w:color w:val="222222"/>
          <w:sz w:val="22"/>
          <w:szCs w:val="22"/>
          <w:lang w:val="ar-SA"/>
        </w:rPr>
        <w:t>Moral</w:t>
      </w:r>
      <w:proofErr w:type="spellEnd"/>
      <w:r>
        <w:rPr>
          <w:color w:val="222222"/>
          <w:sz w:val="22"/>
          <w:szCs w:val="22"/>
          <w:lang w:val="ar-SA"/>
        </w:rPr>
        <w:t xml:space="preserve"> </w:t>
      </w:r>
      <w:proofErr w:type="spellStart"/>
      <w:r>
        <w:rPr>
          <w:color w:val="222222"/>
          <w:sz w:val="22"/>
          <w:szCs w:val="22"/>
          <w:lang w:val="ar-SA"/>
        </w:rPr>
        <w:t>injury</w:t>
      </w:r>
      <w:proofErr w:type="spellEnd"/>
      <w:r>
        <w:rPr>
          <w:color w:val="222222"/>
          <w:sz w:val="22"/>
          <w:szCs w:val="22"/>
          <w:lang w:val="ar-SA"/>
        </w:rPr>
        <w:t xml:space="preserve"> </w:t>
      </w:r>
      <w:proofErr w:type="spellStart"/>
      <w:r>
        <w:rPr>
          <w:color w:val="222222"/>
          <w:sz w:val="22"/>
          <w:szCs w:val="22"/>
          <w:lang w:val="ar-SA"/>
        </w:rPr>
        <w:t>and</w:t>
      </w:r>
      <w:proofErr w:type="spellEnd"/>
      <w:r>
        <w:rPr>
          <w:color w:val="222222"/>
          <w:sz w:val="22"/>
          <w:szCs w:val="22"/>
          <w:lang w:val="ar-SA"/>
        </w:rPr>
        <w:t xml:space="preserve"> </w:t>
      </w:r>
      <w:proofErr w:type="spellStart"/>
      <w:r>
        <w:rPr>
          <w:color w:val="222222"/>
          <w:sz w:val="22"/>
          <w:szCs w:val="22"/>
          <w:lang w:val="ar-SA"/>
        </w:rPr>
        <w:t>moral</w:t>
      </w:r>
      <w:proofErr w:type="spellEnd"/>
      <w:r>
        <w:rPr>
          <w:color w:val="222222"/>
          <w:sz w:val="22"/>
          <w:szCs w:val="22"/>
          <w:lang w:val="ar-SA"/>
        </w:rPr>
        <w:t xml:space="preserve"> </w:t>
      </w:r>
      <w:proofErr w:type="spellStart"/>
      <w:r>
        <w:rPr>
          <w:color w:val="222222"/>
          <w:sz w:val="22"/>
          <w:szCs w:val="22"/>
          <w:lang w:val="ar-SA"/>
        </w:rPr>
        <w:t>repair</w:t>
      </w:r>
      <w:proofErr w:type="spellEnd"/>
      <w:r>
        <w:rPr>
          <w:color w:val="222222"/>
          <w:sz w:val="22"/>
          <w:szCs w:val="22"/>
          <w:lang w:val="ar-SA"/>
        </w:rPr>
        <w:t xml:space="preserve"> </w:t>
      </w:r>
      <w:proofErr w:type="spellStart"/>
      <w:r>
        <w:rPr>
          <w:color w:val="222222"/>
          <w:sz w:val="22"/>
          <w:szCs w:val="22"/>
          <w:lang w:val="ar-SA"/>
        </w:rPr>
        <w:t>in</w:t>
      </w:r>
      <w:proofErr w:type="spellEnd"/>
      <w:r>
        <w:rPr>
          <w:color w:val="222222"/>
          <w:sz w:val="22"/>
          <w:szCs w:val="22"/>
          <w:lang w:val="ar-SA"/>
        </w:rPr>
        <w:t xml:space="preserve"> </w:t>
      </w:r>
      <w:proofErr w:type="spellStart"/>
      <w:r>
        <w:rPr>
          <w:color w:val="222222"/>
          <w:sz w:val="22"/>
          <w:szCs w:val="22"/>
          <w:lang w:val="ar-SA"/>
        </w:rPr>
        <w:t>war</w:t>
      </w:r>
      <w:proofErr w:type="spellEnd"/>
      <w:r>
        <w:rPr>
          <w:color w:val="222222"/>
          <w:sz w:val="22"/>
          <w:szCs w:val="22"/>
          <w:lang w:val="ar-SA"/>
        </w:rPr>
        <w:t xml:space="preserve"> </w:t>
      </w:r>
      <w:proofErr w:type="spellStart"/>
      <w:r>
        <w:rPr>
          <w:color w:val="222222"/>
          <w:sz w:val="22"/>
          <w:szCs w:val="22"/>
          <w:lang w:val="ar-SA"/>
        </w:rPr>
        <w:t>veterans</w:t>
      </w:r>
      <w:proofErr w:type="spellEnd"/>
      <w:r>
        <w:rPr>
          <w:color w:val="222222"/>
          <w:sz w:val="22"/>
          <w:szCs w:val="22"/>
          <w:lang w:val="ar-SA"/>
        </w:rPr>
        <w:t xml:space="preserve">: A </w:t>
      </w:r>
      <w:proofErr w:type="spellStart"/>
      <w:r>
        <w:rPr>
          <w:color w:val="222222"/>
          <w:sz w:val="22"/>
          <w:szCs w:val="22"/>
          <w:lang w:val="ar-SA"/>
        </w:rPr>
        <w:t>preliminary</w:t>
      </w:r>
      <w:proofErr w:type="spellEnd"/>
      <w:r>
        <w:rPr>
          <w:color w:val="222222"/>
          <w:sz w:val="22"/>
          <w:szCs w:val="22"/>
          <w:lang w:val="ar-SA"/>
        </w:rPr>
        <w:t xml:space="preserve"> </w:t>
      </w:r>
      <w:proofErr w:type="spellStart"/>
      <w:r>
        <w:rPr>
          <w:color w:val="222222"/>
          <w:sz w:val="22"/>
          <w:szCs w:val="22"/>
          <w:lang w:val="ar-SA"/>
        </w:rPr>
        <w:t>model</w:t>
      </w:r>
      <w:proofErr w:type="spellEnd"/>
      <w:r>
        <w:rPr>
          <w:color w:val="222222"/>
          <w:sz w:val="22"/>
          <w:szCs w:val="22"/>
          <w:lang w:val="ar-SA"/>
        </w:rPr>
        <w:t xml:space="preserve"> </w:t>
      </w:r>
      <w:proofErr w:type="spellStart"/>
      <w:r>
        <w:rPr>
          <w:color w:val="222222"/>
          <w:sz w:val="22"/>
          <w:szCs w:val="22"/>
          <w:lang w:val="ar-SA"/>
        </w:rPr>
        <w:t>and</w:t>
      </w:r>
      <w:proofErr w:type="spellEnd"/>
      <w:r>
        <w:rPr>
          <w:color w:val="222222"/>
          <w:sz w:val="22"/>
          <w:szCs w:val="22"/>
          <w:lang w:val="ar-SA"/>
        </w:rPr>
        <w:t xml:space="preserve"> </w:t>
      </w:r>
      <w:proofErr w:type="spellStart"/>
      <w:r>
        <w:rPr>
          <w:color w:val="222222"/>
          <w:sz w:val="22"/>
          <w:szCs w:val="22"/>
          <w:lang w:val="ar-SA"/>
        </w:rPr>
        <w:t>intervention</w:t>
      </w:r>
      <w:proofErr w:type="spellEnd"/>
      <w:r>
        <w:rPr>
          <w:color w:val="222222"/>
          <w:sz w:val="22"/>
          <w:szCs w:val="22"/>
          <w:lang w:val="ar-SA"/>
        </w:rPr>
        <w:t xml:space="preserve"> </w:t>
      </w:r>
      <w:proofErr w:type="spellStart"/>
      <w:r>
        <w:rPr>
          <w:color w:val="222222"/>
          <w:sz w:val="22"/>
          <w:szCs w:val="22"/>
          <w:lang w:val="ar-SA"/>
        </w:rPr>
        <w:t>strategy</w:t>
      </w:r>
      <w:proofErr w:type="spellEnd"/>
      <w:r>
        <w:rPr>
          <w:color w:val="222222"/>
          <w:sz w:val="22"/>
          <w:szCs w:val="22"/>
          <w:lang w:val="ar-SA"/>
        </w:rPr>
        <w:t xml:space="preserve">. </w:t>
      </w:r>
      <w:proofErr w:type="spellStart"/>
      <w:r>
        <w:rPr>
          <w:color w:val="222222"/>
          <w:sz w:val="22"/>
          <w:szCs w:val="22"/>
          <w:lang w:val="ar-SA"/>
        </w:rPr>
        <w:t>Clinical</w:t>
      </w:r>
      <w:proofErr w:type="spellEnd"/>
      <w:r>
        <w:rPr>
          <w:color w:val="222222"/>
          <w:sz w:val="22"/>
          <w:szCs w:val="22"/>
          <w:lang w:val="ar-SA"/>
        </w:rPr>
        <w:t xml:space="preserve"> </w:t>
      </w:r>
      <w:proofErr w:type="spellStart"/>
      <w:r>
        <w:rPr>
          <w:color w:val="222222"/>
          <w:sz w:val="22"/>
          <w:szCs w:val="22"/>
          <w:lang w:val="ar-SA"/>
        </w:rPr>
        <w:t>Psychology</w:t>
      </w:r>
      <w:proofErr w:type="spellEnd"/>
      <w:r>
        <w:rPr>
          <w:color w:val="222222"/>
          <w:sz w:val="22"/>
          <w:szCs w:val="22"/>
          <w:lang w:val="ar-SA"/>
        </w:rPr>
        <w:t xml:space="preserve"> </w:t>
      </w:r>
      <w:proofErr w:type="spellStart"/>
      <w:r>
        <w:rPr>
          <w:color w:val="222222"/>
          <w:sz w:val="22"/>
          <w:szCs w:val="22"/>
          <w:lang w:val="ar-SA"/>
        </w:rPr>
        <w:t>Review</w:t>
      </w:r>
      <w:proofErr w:type="spellEnd"/>
      <w:r>
        <w:rPr>
          <w:color w:val="222222"/>
          <w:sz w:val="22"/>
          <w:szCs w:val="22"/>
          <w:lang w:val="ar-SA"/>
        </w:rPr>
        <w:t>, 29(8), 695–706.</w:t>
      </w:r>
    </w:p>
    <w:p w14:paraId="478182A6" w14:textId="77777777" w:rsidR="00FC5DCC" w:rsidRDefault="00891255">
      <w:pPr>
        <w:spacing w:after="110" w:line="300" w:lineRule="auto"/>
        <w:ind w:left="400" w:hanging="400"/>
      </w:pPr>
      <w:r>
        <w:rPr>
          <w:color w:val="222222"/>
          <w:sz w:val="22"/>
          <w:szCs w:val="22"/>
          <w:lang w:val="ar-SA"/>
        </w:rPr>
        <w:t xml:space="preserve">19. </w:t>
      </w:r>
      <w:proofErr w:type="spellStart"/>
      <w:r>
        <w:rPr>
          <w:color w:val="222222"/>
          <w:sz w:val="22"/>
          <w:szCs w:val="22"/>
          <w:lang w:val="ar-SA"/>
        </w:rPr>
        <w:t>Tedeschi</w:t>
      </w:r>
      <w:proofErr w:type="spellEnd"/>
      <w:r>
        <w:rPr>
          <w:color w:val="222222"/>
          <w:sz w:val="22"/>
          <w:szCs w:val="22"/>
          <w:lang w:val="ar-SA"/>
        </w:rPr>
        <w:t xml:space="preserve">, R. G., &amp; </w:t>
      </w:r>
      <w:proofErr w:type="spellStart"/>
      <w:r>
        <w:rPr>
          <w:color w:val="222222"/>
          <w:sz w:val="22"/>
          <w:szCs w:val="22"/>
          <w:lang w:val="ar-SA"/>
        </w:rPr>
        <w:t>Calhoun</w:t>
      </w:r>
      <w:proofErr w:type="spellEnd"/>
      <w:r>
        <w:rPr>
          <w:color w:val="222222"/>
          <w:sz w:val="22"/>
          <w:szCs w:val="22"/>
          <w:lang w:val="ar-SA"/>
        </w:rPr>
        <w:t xml:space="preserve">, L. G. (1996).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Posttraumatic</w:t>
      </w:r>
      <w:proofErr w:type="spellEnd"/>
      <w:r>
        <w:rPr>
          <w:color w:val="222222"/>
          <w:sz w:val="22"/>
          <w:szCs w:val="22"/>
          <w:lang w:val="ar-SA"/>
        </w:rPr>
        <w:t xml:space="preserve"> </w:t>
      </w:r>
      <w:proofErr w:type="spellStart"/>
      <w:r>
        <w:rPr>
          <w:color w:val="222222"/>
          <w:sz w:val="22"/>
          <w:szCs w:val="22"/>
          <w:lang w:val="ar-SA"/>
        </w:rPr>
        <w:t>Growth</w:t>
      </w:r>
      <w:proofErr w:type="spellEnd"/>
      <w:r>
        <w:rPr>
          <w:color w:val="222222"/>
          <w:sz w:val="22"/>
          <w:szCs w:val="22"/>
          <w:lang w:val="ar-SA"/>
        </w:rPr>
        <w:t xml:space="preserve"> </w:t>
      </w:r>
      <w:proofErr w:type="spellStart"/>
      <w:r>
        <w:rPr>
          <w:color w:val="222222"/>
          <w:sz w:val="22"/>
          <w:szCs w:val="22"/>
          <w:lang w:val="ar-SA"/>
        </w:rPr>
        <w:t>Inventory</w:t>
      </w:r>
      <w:proofErr w:type="spellEnd"/>
      <w:r>
        <w:rPr>
          <w:color w:val="222222"/>
          <w:sz w:val="22"/>
          <w:szCs w:val="22"/>
          <w:lang w:val="ar-SA"/>
        </w:rPr>
        <w:t xml:space="preserve">: </w:t>
      </w:r>
      <w:proofErr w:type="spellStart"/>
      <w:r>
        <w:rPr>
          <w:color w:val="222222"/>
          <w:sz w:val="22"/>
          <w:szCs w:val="22"/>
          <w:lang w:val="ar-SA"/>
        </w:rPr>
        <w:t>Measuring</w:t>
      </w:r>
      <w:proofErr w:type="spellEnd"/>
      <w:r>
        <w:rPr>
          <w:color w:val="222222"/>
          <w:sz w:val="22"/>
          <w:szCs w:val="22"/>
          <w:lang w:val="ar-SA"/>
        </w:rPr>
        <w:t xml:space="preserve">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positive</w:t>
      </w:r>
      <w:proofErr w:type="spellEnd"/>
      <w:r>
        <w:rPr>
          <w:color w:val="222222"/>
          <w:sz w:val="22"/>
          <w:szCs w:val="22"/>
          <w:lang w:val="ar-SA"/>
        </w:rPr>
        <w:t xml:space="preserve"> </w:t>
      </w:r>
      <w:proofErr w:type="spellStart"/>
      <w:r>
        <w:rPr>
          <w:color w:val="222222"/>
          <w:sz w:val="22"/>
          <w:szCs w:val="22"/>
          <w:lang w:val="ar-SA"/>
        </w:rPr>
        <w:t>legacy</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trauma</w:t>
      </w:r>
      <w:proofErr w:type="spellEnd"/>
      <w:r>
        <w:rPr>
          <w:color w:val="222222"/>
          <w:sz w:val="22"/>
          <w:szCs w:val="22"/>
          <w:lang w:val="ar-SA"/>
        </w:rPr>
        <w:t xml:space="preserve">. </w:t>
      </w:r>
      <w:proofErr w:type="spellStart"/>
      <w:r>
        <w:rPr>
          <w:color w:val="222222"/>
          <w:sz w:val="22"/>
          <w:szCs w:val="22"/>
          <w:lang w:val="ar-SA"/>
        </w:rPr>
        <w:t>Journal</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Traumatic</w:t>
      </w:r>
      <w:proofErr w:type="spellEnd"/>
      <w:r>
        <w:rPr>
          <w:color w:val="222222"/>
          <w:sz w:val="22"/>
          <w:szCs w:val="22"/>
          <w:lang w:val="ar-SA"/>
        </w:rPr>
        <w:t xml:space="preserve"> </w:t>
      </w:r>
      <w:proofErr w:type="spellStart"/>
      <w:r>
        <w:rPr>
          <w:color w:val="222222"/>
          <w:sz w:val="22"/>
          <w:szCs w:val="22"/>
          <w:lang w:val="ar-SA"/>
        </w:rPr>
        <w:t>Stress</w:t>
      </w:r>
      <w:proofErr w:type="spellEnd"/>
      <w:r>
        <w:rPr>
          <w:color w:val="222222"/>
          <w:sz w:val="22"/>
          <w:szCs w:val="22"/>
          <w:lang w:val="ar-SA"/>
        </w:rPr>
        <w:t>, 9(3), 455–471.</w:t>
      </w:r>
    </w:p>
    <w:p w14:paraId="4E7E042E" w14:textId="77777777" w:rsidR="00FC5DCC" w:rsidRDefault="00891255">
      <w:pPr>
        <w:spacing w:before="220" w:after="100"/>
        <w:jc w:val="right"/>
      </w:pPr>
      <w:r>
        <w:rPr>
          <w:b/>
          <w:bCs/>
          <w:color w:val="0E6B64"/>
          <w:sz w:val="25"/>
          <w:szCs w:val="25"/>
          <w:lang w:val="ar-SA"/>
        </w:rPr>
        <w:t>سادساً: مرجع منهجي في فلسفة العلم (للفصل الثامن)</w:t>
      </w:r>
    </w:p>
    <w:p w14:paraId="53732570" w14:textId="77777777" w:rsidR="00FC5DCC" w:rsidRDefault="00891255">
      <w:pPr>
        <w:spacing w:after="110" w:line="300" w:lineRule="auto"/>
        <w:ind w:left="400" w:hanging="400"/>
      </w:pPr>
      <w:r>
        <w:rPr>
          <w:color w:val="222222"/>
          <w:sz w:val="22"/>
          <w:szCs w:val="22"/>
          <w:lang w:val="ar-SA"/>
        </w:rPr>
        <w:t xml:space="preserve">20. </w:t>
      </w:r>
      <w:proofErr w:type="spellStart"/>
      <w:r>
        <w:rPr>
          <w:color w:val="222222"/>
          <w:sz w:val="22"/>
          <w:szCs w:val="22"/>
          <w:lang w:val="ar-SA"/>
        </w:rPr>
        <w:t>Popper</w:t>
      </w:r>
      <w:proofErr w:type="spellEnd"/>
      <w:r>
        <w:rPr>
          <w:color w:val="222222"/>
          <w:sz w:val="22"/>
          <w:szCs w:val="22"/>
          <w:lang w:val="ar-SA"/>
        </w:rPr>
        <w:t xml:space="preserve">, K. R. (1959). </w:t>
      </w:r>
      <w:proofErr w:type="spellStart"/>
      <w:r>
        <w:rPr>
          <w:color w:val="222222"/>
          <w:sz w:val="22"/>
          <w:szCs w:val="22"/>
          <w:lang w:val="ar-SA"/>
        </w:rPr>
        <w:t>The</w:t>
      </w:r>
      <w:proofErr w:type="spellEnd"/>
      <w:r>
        <w:rPr>
          <w:color w:val="222222"/>
          <w:sz w:val="22"/>
          <w:szCs w:val="22"/>
          <w:lang w:val="ar-SA"/>
        </w:rPr>
        <w:t xml:space="preserve"> </w:t>
      </w:r>
      <w:proofErr w:type="spellStart"/>
      <w:r>
        <w:rPr>
          <w:color w:val="222222"/>
          <w:sz w:val="22"/>
          <w:szCs w:val="22"/>
          <w:lang w:val="ar-SA"/>
        </w:rPr>
        <w:t>Logic</w:t>
      </w:r>
      <w:proofErr w:type="spellEnd"/>
      <w:r>
        <w:rPr>
          <w:color w:val="222222"/>
          <w:sz w:val="22"/>
          <w:szCs w:val="22"/>
          <w:lang w:val="ar-SA"/>
        </w:rPr>
        <w:t xml:space="preserve"> </w:t>
      </w:r>
      <w:proofErr w:type="spellStart"/>
      <w:r>
        <w:rPr>
          <w:color w:val="222222"/>
          <w:sz w:val="22"/>
          <w:szCs w:val="22"/>
          <w:lang w:val="ar-SA"/>
        </w:rPr>
        <w:t>of</w:t>
      </w:r>
      <w:proofErr w:type="spellEnd"/>
      <w:r>
        <w:rPr>
          <w:color w:val="222222"/>
          <w:sz w:val="22"/>
          <w:szCs w:val="22"/>
          <w:lang w:val="ar-SA"/>
        </w:rPr>
        <w:t xml:space="preserve"> </w:t>
      </w:r>
      <w:proofErr w:type="spellStart"/>
      <w:r>
        <w:rPr>
          <w:color w:val="222222"/>
          <w:sz w:val="22"/>
          <w:szCs w:val="22"/>
          <w:lang w:val="ar-SA"/>
        </w:rPr>
        <w:t>Scientific</w:t>
      </w:r>
      <w:proofErr w:type="spellEnd"/>
      <w:r>
        <w:rPr>
          <w:color w:val="222222"/>
          <w:sz w:val="22"/>
          <w:szCs w:val="22"/>
          <w:lang w:val="ar-SA"/>
        </w:rPr>
        <w:t xml:space="preserve"> </w:t>
      </w:r>
      <w:proofErr w:type="spellStart"/>
      <w:r>
        <w:rPr>
          <w:color w:val="222222"/>
          <w:sz w:val="22"/>
          <w:szCs w:val="22"/>
          <w:lang w:val="ar-SA"/>
        </w:rPr>
        <w:t>Discovery</w:t>
      </w:r>
      <w:proofErr w:type="spellEnd"/>
      <w:r>
        <w:rPr>
          <w:color w:val="222222"/>
          <w:sz w:val="22"/>
          <w:szCs w:val="22"/>
          <w:lang w:val="ar-SA"/>
        </w:rPr>
        <w:t xml:space="preserve">. </w:t>
      </w:r>
      <w:proofErr w:type="spellStart"/>
      <w:r>
        <w:rPr>
          <w:color w:val="222222"/>
          <w:sz w:val="22"/>
          <w:szCs w:val="22"/>
          <w:lang w:val="ar-SA"/>
        </w:rPr>
        <w:t>London</w:t>
      </w:r>
      <w:proofErr w:type="spellEnd"/>
      <w:r>
        <w:rPr>
          <w:color w:val="222222"/>
          <w:sz w:val="22"/>
          <w:szCs w:val="22"/>
          <w:lang w:val="ar-SA"/>
        </w:rPr>
        <w:t xml:space="preserve">: </w:t>
      </w:r>
      <w:proofErr w:type="spellStart"/>
      <w:r>
        <w:rPr>
          <w:color w:val="222222"/>
          <w:sz w:val="22"/>
          <w:szCs w:val="22"/>
          <w:lang w:val="ar-SA"/>
        </w:rPr>
        <w:t>Hutchinson</w:t>
      </w:r>
      <w:proofErr w:type="spellEnd"/>
      <w:r>
        <w:rPr>
          <w:color w:val="222222"/>
          <w:sz w:val="22"/>
          <w:szCs w:val="22"/>
          <w:lang w:val="ar-SA"/>
        </w:rPr>
        <w:t xml:space="preserve"> &amp; </w:t>
      </w:r>
      <w:proofErr w:type="spellStart"/>
      <w:r>
        <w:rPr>
          <w:color w:val="222222"/>
          <w:sz w:val="22"/>
          <w:szCs w:val="22"/>
          <w:lang w:val="ar-SA"/>
        </w:rPr>
        <w:t>Co</w:t>
      </w:r>
      <w:proofErr w:type="spellEnd"/>
      <w:r>
        <w:rPr>
          <w:color w:val="222222"/>
          <w:sz w:val="22"/>
          <w:szCs w:val="22"/>
          <w:lang w:val="ar-SA"/>
        </w:rPr>
        <w:t>.</w:t>
      </w:r>
    </w:p>
    <w:sectPr w:rsidR="00FC5DCC">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76BF" w14:textId="77777777" w:rsidR="00891255" w:rsidRDefault="00891255">
      <w:r>
        <w:separator/>
      </w:r>
    </w:p>
  </w:endnote>
  <w:endnote w:type="continuationSeparator" w:id="0">
    <w:p w14:paraId="2495980E" w14:textId="77777777" w:rsidR="00891255" w:rsidRDefault="0089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CD96" w14:textId="77777777" w:rsidR="00FC5DCC" w:rsidRDefault="00891255">
    <w:pPr>
      <w:jc w:val="center"/>
    </w:pPr>
    <w:r>
      <w:rPr>
        <w:color w:val="1F3864"/>
        <w:sz w:val="18"/>
        <w:szCs w:val="18"/>
      </w:rPr>
      <w:fldChar w:fldCharType="begin"/>
    </w:r>
    <w:r>
      <w:rPr>
        <w:color w:val="1F3864"/>
        <w:sz w:val="18"/>
        <w:szCs w:val="18"/>
      </w:rPr>
      <w:instrText>PAGE</w:instrText>
    </w:r>
    <w:r>
      <w:rPr>
        <w:color w:val="1F3864"/>
        <w:sz w:val="18"/>
        <w:szCs w:val="18"/>
      </w:rPr>
      <w:fldChar w:fldCharType="separate"/>
    </w:r>
    <w:r>
      <w:rPr>
        <w:color w:val="1F3864"/>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9F3B6" w14:textId="77777777" w:rsidR="00891255" w:rsidRDefault="00891255">
      <w:r>
        <w:separator/>
      </w:r>
    </w:p>
  </w:footnote>
  <w:footnote w:type="continuationSeparator" w:id="0">
    <w:p w14:paraId="62E4154F" w14:textId="77777777" w:rsidR="00891255" w:rsidRDefault="00891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08A8" w14:textId="77777777" w:rsidR="00FC5DCC" w:rsidRDefault="00891255">
    <w:pPr>
      <w:pBdr>
        <w:bottom w:val="single" w:sz="4" w:space="4" w:color="AD8A2B"/>
      </w:pBdr>
      <w:jc w:val="center"/>
    </w:pPr>
    <w:r>
      <w:rPr>
        <w:i/>
        <w:iCs/>
        <w:color w:val="0E6B64"/>
        <w:sz w:val="16"/>
        <w:szCs w:val="16"/>
        <w:lang w:val="ar-SA"/>
      </w:rPr>
      <w:t>علم النفس الاستخلافي — لماذا لا يحصد الإنسان الشرير إلا الشر؟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91ED0"/>
    <w:multiLevelType w:val="hybridMultilevel"/>
    <w:tmpl w:val="FFFFFFFF"/>
    <w:lvl w:ilvl="0" w:tplc="7A187984">
      <w:start w:val="1"/>
      <w:numFmt w:val="bullet"/>
      <w:lvlText w:val="●"/>
      <w:lvlJc w:val="left"/>
      <w:pPr>
        <w:ind w:left="720" w:hanging="360"/>
      </w:pPr>
    </w:lvl>
    <w:lvl w:ilvl="1" w:tplc="516E801A">
      <w:start w:val="1"/>
      <w:numFmt w:val="bullet"/>
      <w:lvlText w:val="○"/>
      <w:lvlJc w:val="left"/>
      <w:pPr>
        <w:ind w:left="1440" w:hanging="360"/>
      </w:pPr>
    </w:lvl>
    <w:lvl w:ilvl="2" w:tplc="EAAC4AEC">
      <w:start w:val="1"/>
      <w:numFmt w:val="bullet"/>
      <w:lvlText w:val="■"/>
      <w:lvlJc w:val="left"/>
      <w:pPr>
        <w:ind w:left="2160" w:hanging="360"/>
      </w:pPr>
    </w:lvl>
    <w:lvl w:ilvl="3" w:tplc="93C2E852">
      <w:start w:val="1"/>
      <w:numFmt w:val="bullet"/>
      <w:lvlText w:val="●"/>
      <w:lvlJc w:val="left"/>
      <w:pPr>
        <w:ind w:left="2880" w:hanging="360"/>
      </w:pPr>
    </w:lvl>
    <w:lvl w:ilvl="4" w:tplc="5000A7AE">
      <w:start w:val="1"/>
      <w:numFmt w:val="bullet"/>
      <w:lvlText w:val="○"/>
      <w:lvlJc w:val="left"/>
      <w:pPr>
        <w:ind w:left="3600" w:hanging="360"/>
      </w:pPr>
    </w:lvl>
    <w:lvl w:ilvl="5" w:tplc="37A4F7D2">
      <w:start w:val="1"/>
      <w:numFmt w:val="bullet"/>
      <w:lvlText w:val="■"/>
      <w:lvlJc w:val="left"/>
      <w:pPr>
        <w:ind w:left="4320" w:hanging="360"/>
      </w:pPr>
    </w:lvl>
    <w:lvl w:ilvl="6" w:tplc="EC8C5076">
      <w:start w:val="1"/>
      <w:numFmt w:val="bullet"/>
      <w:lvlText w:val="●"/>
      <w:lvlJc w:val="left"/>
      <w:pPr>
        <w:ind w:left="5040" w:hanging="360"/>
      </w:pPr>
    </w:lvl>
    <w:lvl w:ilvl="7" w:tplc="40EE3D90">
      <w:start w:val="1"/>
      <w:numFmt w:val="bullet"/>
      <w:lvlText w:val="●"/>
      <w:lvlJc w:val="left"/>
      <w:pPr>
        <w:ind w:left="5760" w:hanging="360"/>
      </w:pPr>
    </w:lvl>
    <w:lvl w:ilvl="8" w:tplc="0EE0284E">
      <w:start w:val="1"/>
      <w:numFmt w:val="bullet"/>
      <w:lvlText w:val="●"/>
      <w:lvlJc w:val="left"/>
      <w:pPr>
        <w:ind w:left="6480" w:hanging="360"/>
      </w:pPr>
    </w:lvl>
  </w:abstractNum>
  <w:num w:numId="1" w16cid:durableId="1776976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DCC"/>
    <w:rsid w:val="000068BC"/>
    <w:rsid w:val="00891255"/>
    <w:rsid w:val="00FC5D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7D080EA"/>
  <w15:docId w15:val="{C4AEDBD7-8D43-274D-AC50-1E1CA40E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4202</Words>
  <Characters>23956</Characters>
  <Application>Microsoft Office Word</Application>
  <DocSecurity>0</DocSecurity>
  <Lines>199</Lines>
  <Paragraphs>56</Paragraphs>
  <ScaleCrop>false</ScaleCrop>
  <Company/>
  <LinksUpToDate>false</LinksUpToDate>
  <CharactersWithSpaces>28102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لماذا لا يحصد الإنسان الشرير إلا الشر؟ — دراسة موسّعة</dc:title>
  <dc:creator>Istikhlafi Psychology Project</dc:creator>
  <cp:lastModifiedBy>zaraaabdesslem@gmail.com</cp:lastModifiedBy>
  <cp:revision>2</cp:revision>
  <dcterms:created xsi:type="dcterms:W3CDTF">2026-09-09T01:30:00Z</dcterms:created>
  <dcterms:modified xsi:type="dcterms:W3CDTF">2026-09-09T01:30:00Z</dcterms:modified>
</cp:coreProperties>
</file>