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6490F" w14:textId="6571F653" w:rsidR="00B316DD" w:rsidRDefault="00B316DD">
      <w:pPr>
        <w:spacing w:after="0" w:line="360" w:lineRule="auto"/>
        <w:rPr>
          <w:rFonts w:hint="cs"/>
        </w:rPr>
      </w:pPr>
    </w:p>
    <w:p w14:paraId="7F9D91B2" w14:textId="77777777" w:rsidR="00B316DD" w:rsidRDefault="00000000">
      <w:pPr>
        <w:spacing w:before="157" w:after="157" w:line="270" w:lineRule="auto"/>
      </w:pPr>
      <w:bookmarkStart w:id="0" w:name="تطوير_المرحلة_الأولى_من_tlrt"/>
      <w:r>
        <w:rPr>
          <w:rFonts w:ascii="source serif 4" w:eastAsia="source serif 4" w:hAnsi="source serif 4" w:cs="source serif 4"/>
          <w:b/>
          <w:color w:val="000000"/>
          <w:sz w:val="39"/>
        </w:rPr>
        <w:t>تطوير المرحلة الأولى من TLRT</w:t>
      </w:r>
      <w:bookmarkEnd w:id="0"/>
    </w:p>
    <w:p w14:paraId="5AEB6448" w14:textId="77777777" w:rsidR="00B316DD" w:rsidRDefault="00000000">
      <w:pPr>
        <w:spacing w:before="315" w:after="105" w:line="360" w:lineRule="auto"/>
        <w:ind w:left="-30"/>
      </w:pPr>
      <w:bookmarkStart w:id="1" w:name="من_خريطة_الدين_النفسي_إلى_المنظوم_cd1fc4"/>
      <w:r>
        <w:rPr>
          <w:rFonts w:ascii="source serif 4" w:eastAsia="source serif 4" w:hAnsi="source serif 4" w:cs="source serif 4"/>
          <w:b/>
          <w:color w:val="000000"/>
          <w:sz w:val="24"/>
        </w:rPr>
        <w:t>من خريطة الدين النفسي إلى المنظومة التشخيصية الوجودية</w:t>
      </w:r>
      <w:bookmarkEnd w:id="1"/>
    </w:p>
    <w:p w14:paraId="1372F959" w14:textId="77777777" w:rsidR="00B316DD" w:rsidRDefault="00000000">
      <w:pPr>
        <w:spacing w:after="210" w:line="360" w:lineRule="auto"/>
      </w:pPr>
      <w:r>
        <w:rPr>
          <w:rFonts w:ascii="source serif 4" w:eastAsia="source serif 4" w:hAnsi="source serif 4" w:cs="source serif 4"/>
          <w:b/>
          <w:color w:val="000000"/>
        </w:rPr>
        <w:t>بقلم: عبد السلام الزراع</w:t>
      </w:r>
    </w:p>
    <w:p w14:paraId="3CD480FB" w14:textId="77777777" w:rsidR="00B316DD" w:rsidRDefault="00000000">
      <w:pPr>
        <w:spacing w:before="315" w:after="105" w:line="360" w:lineRule="auto"/>
        <w:ind w:left="-30"/>
      </w:pPr>
      <w:bookmarkStart w:id="2" w:name="تمهيد"/>
      <w:r>
        <w:rPr>
          <w:rFonts w:ascii="source serif 4" w:eastAsia="source serif 4" w:hAnsi="source serif 4" w:cs="source serif 4"/>
          <w:b/>
          <w:color w:val="000000"/>
          <w:sz w:val="24"/>
        </w:rPr>
        <w:t>تمهيد</w:t>
      </w:r>
      <w:bookmarkEnd w:id="2"/>
    </w:p>
    <w:p w14:paraId="3F64F91F" w14:textId="77777777" w:rsidR="00B316DD" w:rsidRDefault="00000000">
      <w:pPr>
        <w:spacing w:after="210" w:line="360" w:lineRule="auto"/>
      </w:pPr>
      <w:r>
        <w:rPr>
          <w:rFonts w:ascii="source serif 4" w:eastAsia="source serif 4" w:hAnsi="source serif 4" w:cs="source serif 4"/>
          <w:color w:val="000000"/>
        </w:rPr>
        <w:t xml:space="preserve">تمثل المرحلة الأولى من بروتوكول </w:t>
      </w:r>
      <w:r>
        <w:rPr>
          <w:rFonts w:ascii="source serif 4" w:eastAsia="source serif 4" w:hAnsi="source serif 4" w:cs="source serif 4"/>
          <w:b/>
          <w:color w:val="000000"/>
        </w:rPr>
        <w:t>العلاج بحرث المصالحة التحويلية (TLRT)</w:t>
      </w:r>
      <w:r>
        <w:rPr>
          <w:rFonts w:ascii="source serif 4" w:eastAsia="source serif 4" w:hAnsi="source serif 4" w:cs="source serif 4"/>
          <w:color w:val="000000"/>
        </w:rPr>
        <w:t xml:space="preserve"> مرحلة الكشف والفهم؛ إذ لا يبدأ التحويل السلوكي والوجودي قبل تحديد طبيعة ما يثقل كاهل الإنسان من التزامات غير مكتملة، أو ديون نفسية حقيقية أو وهمية، أو استنزاف متواصل لطاقته الوجودية.</w:t>
      </w:r>
    </w:p>
    <w:p w14:paraId="1FB5EF3C" w14:textId="77777777" w:rsidR="00B316DD" w:rsidRDefault="00000000">
      <w:pPr>
        <w:spacing w:after="210" w:line="360" w:lineRule="auto"/>
      </w:pPr>
      <w:r>
        <w:rPr>
          <w:rFonts w:ascii="source serif 4" w:eastAsia="source serif 4" w:hAnsi="source serif 4" w:cs="source serif 4"/>
          <w:color w:val="000000"/>
        </w:rPr>
        <w:t xml:space="preserve">وانطلاقًا من مفهوم </w:t>
      </w:r>
      <w:r>
        <w:rPr>
          <w:rFonts w:ascii="source serif 4" w:eastAsia="source serif 4" w:hAnsi="source serif 4" w:cs="source serif 4"/>
          <w:b/>
          <w:color w:val="000000"/>
        </w:rPr>
        <w:t>الدين النفسي</w:t>
      </w:r>
      <w:r>
        <w:rPr>
          <w:rFonts w:ascii="source serif 4" w:eastAsia="source serif 4" w:hAnsi="source serif 4" w:cs="source serif 4"/>
          <w:color w:val="000000"/>
        </w:rPr>
        <w:t xml:space="preserve"> في علم النفس الاستخلافي، يمكن تطوير هذه المرحلة من مجرد خريطة تساعد على تحديد مصادر الشعور بالدين إلى </w:t>
      </w:r>
      <w:r>
        <w:rPr>
          <w:rFonts w:ascii="source serif 4" w:eastAsia="source serif 4" w:hAnsi="source serif 4" w:cs="source serif 4"/>
          <w:b/>
          <w:color w:val="000000"/>
        </w:rPr>
        <w:t>منظومة تشخيصية وجودية متكاملة</w:t>
      </w:r>
      <w:r>
        <w:rPr>
          <w:rFonts w:ascii="source serif 4" w:eastAsia="source serif 4" w:hAnsi="source serif 4" w:cs="source serif 4"/>
          <w:color w:val="000000"/>
        </w:rPr>
        <w:t xml:space="preserve"> تجمع بين المقابلة النوعية، والقياس الكمي، والصياغة الفردية للحالة.</w:t>
      </w:r>
    </w:p>
    <w:p w14:paraId="21A78387" w14:textId="77777777" w:rsidR="00B316DD" w:rsidRDefault="00000000">
      <w:pPr>
        <w:spacing w:after="210" w:line="360" w:lineRule="auto"/>
      </w:pPr>
      <w:r>
        <w:rPr>
          <w:rFonts w:ascii="source serif 4" w:eastAsia="source serif 4" w:hAnsi="source serif 4" w:cs="source serif 4"/>
          <w:color w:val="000000"/>
        </w:rPr>
        <w:t xml:space="preserve">ولا يعني هذا التوسع التخلي عن خريطة الدين النفسي الأصلية، بل إدراجها ضمن إطار أوسع ينظر إلى الإنسان بوصفه كائنًا يتحمل مسؤوليات متعددة: تجاه الله، وذاته، وجسده، والآخرين، ووقته، وبيئته، ومستقبله. ويتسق هذا التوجه مع التصور الاستخلافي للإنسان باعتباره </w:t>
      </w:r>
      <w:r>
        <w:rPr>
          <w:rFonts w:ascii="source serif 4" w:eastAsia="source serif 4" w:hAnsi="source serif 4" w:cs="source serif 4"/>
          <w:b/>
          <w:color w:val="000000"/>
        </w:rPr>
        <w:t>خليفة مسؤولًا</w:t>
      </w:r>
      <w:r>
        <w:rPr>
          <w:rFonts w:ascii="source serif 4" w:eastAsia="source serif 4" w:hAnsi="source serif 4" w:cs="source serif 4"/>
          <w:color w:val="000000"/>
        </w:rPr>
        <w:t xml:space="preserve"> يعيش داخل شبكة من الأمانات والعلاقات والآثار الممتدة عبر الزمن.</w:t>
      </w:r>
      <w:bookmarkStart w:id="3" w:name="fnref1"/>
      <w:bookmarkEnd w:id="3"/>
      <w:r>
        <w:fldChar w:fldCharType="begin"/>
      </w:r>
      <w:r>
        <w:instrText>HYPERLINK \l "fn1" \h</w:instrText>
      </w:r>
      <w:r>
        <w:fldChar w:fldCharType="separate"/>
      </w:r>
      <w:r>
        <w:rPr>
          <w:rFonts w:ascii="source sans 3" w:eastAsia="source sans 3" w:hAnsi="source sans 3" w:cs="source sans 3"/>
          <w:u w:val="single"/>
          <w:vertAlign w:val="superscript"/>
        </w:rPr>
        <w:t>[1]</w:t>
      </w:r>
      <w:r>
        <w:fldChar w:fldCharType="end"/>
      </w:r>
      <w:bookmarkStart w:id="4" w:name="fnref2"/>
      <w:bookmarkEnd w:id="4"/>
      <w:r>
        <w:fldChar w:fldCharType="begin"/>
      </w:r>
      <w:r>
        <w:instrText>HYPERLINK \l "fn2" \h</w:instrText>
      </w:r>
      <w:r>
        <w:fldChar w:fldCharType="separate"/>
      </w:r>
      <w:r>
        <w:rPr>
          <w:rFonts w:ascii="source sans 3" w:eastAsia="source sans 3" w:hAnsi="source sans 3" w:cs="source sans 3"/>
          <w:u w:val="single"/>
          <w:vertAlign w:val="superscript"/>
        </w:rPr>
        <w:t>[2]</w:t>
      </w:r>
      <w:r>
        <w:fldChar w:fldCharType="end"/>
      </w:r>
    </w:p>
    <w:p w14:paraId="326D8465" w14:textId="77777777" w:rsidR="00B316DD" w:rsidRDefault="002362CD">
      <w:pPr>
        <w:spacing w:before="210" w:after="0" w:line="360" w:lineRule="auto"/>
      </w:pPr>
      <w:r>
        <w:rPr>
          <w:noProof/>
        </w:rPr>
      </w:r>
      <w:r w:rsidR="002362CD">
        <w:rPr>
          <w:noProof/>
        </w:rPr>
        <w:pict>
          <v:rect id="_x0000_s103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2E7CF2EE" w14:textId="77777777" w:rsidR="00B316DD" w:rsidRDefault="00000000">
      <w:pPr>
        <w:spacing w:before="315" w:after="105" w:line="360" w:lineRule="auto"/>
        <w:ind w:left="-30"/>
      </w:pPr>
      <w:bookmarkStart w:id="5" w:name="bm_1_من_خريطة_الدين_النفسي_إلى_خر_92c179"/>
      <w:r>
        <w:rPr>
          <w:rFonts w:ascii="source serif 4" w:eastAsia="source serif 4" w:hAnsi="source serif 4" w:cs="source serif 4"/>
          <w:b/>
          <w:color w:val="000000"/>
          <w:sz w:val="24"/>
        </w:rPr>
        <w:t>1. من خريطة الدين النفسي إلى خريطة الدين الوجودي</w:t>
      </w:r>
      <w:bookmarkEnd w:id="5"/>
    </w:p>
    <w:p w14:paraId="0A805EF1" w14:textId="77777777" w:rsidR="00B316DD" w:rsidRDefault="00000000">
      <w:pPr>
        <w:spacing w:after="210" w:line="360" w:lineRule="auto"/>
      </w:pPr>
      <w:r>
        <w:rPr>
          <w:rFonts w:ascii="source serif 4" w:eastAsia="source serif 4" w:hAnsi="source serif 4" w:cs="source serif 4"/>
          <w:color w:val="000000"/>
        </w:rPr>
        <w:t xml:space="preserve">تركز خريطة الدين النفسي، في صورتها الأولية، على الالتزامات العاطفية والأخلاقية التي يشعر الإنسان بأنه مدين بها لله أو لذاته أو للآخرين. كما تساعد على التمييز بين </w:t>
      </w:r>
      <w:r>
        <w:rPr>
          <w:rFonts w:ascii="source serif 4" w:eastAsia="source serif 4" w:hAnsi="source serif 4" w:cs="source serif 4"/>
          <w:b/>
          <w:color w:val="000000"/>
        </w:rPr>
        <w:t>الدين الحقيقي</w:t>
      </w:r>
      <w:r>
        <w:rPr>
          <w:rFonts w:ascii="source serif 4" w:eastAsia="source serif 4" w:hAnsi="source serif 4" w:cs="source serif 4"/>
          <w:color w:val="000000"/>
        </w:rPr>
        <w:t>، الذي يستند إلى مسؤولية واقعية قابلة للتحديد والإصلاح، و</w:t>
      </w:r>
      <w:r>
        <w:rPr>
          <w:rFonts w:ascii="source serif 4" w:eastAsia="source serif 4" w:hAnsi="source serif 4" w:cs="source serif 4"/>
          <w:b/>
          <w:color w:val="000000"/>
        </w:rPr>
        <w:t>الدين الوهمي</w:t>
      </w:r>
      <w:r>
        <w:rPr>
          <w:rFonts w:ascii="source serif 4" w:eastAsia="source serif 4" w:hAnsi="source serif 4" w:cs="source serif 4"/>
          <w:color w:val="000000"/>
        </w:rPr>
        <w:t>، الذي ينشأ عن الشعور المفرط بالذنب أو عن تحميل الذات مسؤوليات لا تستند إلى أساس واقعي.</w:t>
      </w:r>
    </w:p>
    <w:p w14:paraId="79C70C27" w14:textId="77777777" w:rsidR="00B316DD" w:rsidRDefault="00000000">
      <w:pPr>
        <w:spacing w:after="210" w:line="360" w:lineRule="auto"/>
      </w:pPr>
      <w:r>
        <w:rPr>
          <w:rFonts w:ascii="source serif 4" w:eastAsia="source serif 4" w:hAnsi="source serif 4" w:cs="source serif 4"/>
          <w:color w:val="000000"/>
        </w:rPr>
        <w:t>ويُقترح توسيع هذه الخريطة لتشمل أربعة مجالات وجودية إضافية:</w:t>
      </w:r>
    </w:p>
    <w:p w14:paraId="642A34BE" w14:textId="77777777" w:rsidR="00B316DD" w:rsidRDefault="00000000">
      <w:pPr>
        <w:spacing w:before="315" w:after="105" w:line="360" w:lineRule="auto"/>
        <w:ind w:left="-30"/>
      </w:pPr>
      <w:bookmarkStart w:id="6" w:name="bm_1_1_الدين_تجاه_الجسد"/>
      <w:r>
        <w:rPr>
          <w:rFonts w:ascii="source serif 4" w:eastAsia="source serif 4" w:hAnsi="source serif 4" w:cs="source serif 4"/>
          <w:b/>
          <w:color w:val="000000"/>
          <w:sz w:val="24"/>
        </w:rPr>
        <w:t>1.1 الدين تجاه الجسد</w:t>
      </w:r>
      <w:bookmarkEnd w:id="6"/>
    </w:p>
    <w:p w14:paraId="4236518A" w14:textId="77777777" w:rsidR="00B316DD" w:rsidRDefault="00000000">
      <w:pPr>
        <w:spacing w:after="210" w:line="360" w:lineRule="auto"/>
      </w:pPr>
      <w:r>
        <w:rPr>
          <w:rFonts w:ascii="source serif 4" w:eastAsia="source serif 4" w:hAnsi="source serif 4" w:cs="source serif 4"/>
          <w:color w:val="000000"/>
        </w:rPr>
        <w:t>ينشأ هذا النوع من الدين عندما يتعامل الإنسان مع جسده بوصفه موردًا قابلًا للاستنزاف بلا حدود، فيتجاهل حاجاته الأساسية إلى النوم، والحركة، والتغذية، والتعافي، والانتباه إلى إشارات الألم والإرهاق.</w:t>
      </w:r>
    </w:p>
    <w:p w14:paraId="38E2DFEB" w14:textId="77777777" w:rsidR="00B316DD" w:rsidRDefault="00000000">
      <w:pPr>
        <w:spacing w:after="210" w:line="360" w:lineRule="auto"/>
      </w:pPr>
      <w:r>
        <w:rPr>
          <w:rFonts w:ascii="source serif 4" w:eastAsia="source serif 4" w:hAnsi="source serif 4" w:cs="source serif 4"/>
          <w:color w:val="000000"/>
        </w:rPr>
        <w:t>وفي المنظور الاستخلافي، لا يُنظر إلى الجسد باعتباره أداة بيولوجية فحسب، بل باعتباره أمانة ومسؤولية. ومن ثم، قد يتحول إهمال الجسد إلى عنصر من عناصر الدين الوجودي عندما يصبح نمطًا مستمرًا من الاستنزاف، وعدم العناية، والإخلال بالمسؤولية تجاه الذات.</w:t>
      </w:r>
    </w:p>
    <w:p w14:paraId="72B50A77" w14:textId="77777777" w:rsidR="00B316DD" w:rsidRDefault="00000000">
      <w:pPr>
        <w:spacing w:after="210" w:line="360" w:lineRule="auto"/>
      </w:pPr>
      <w:r>
        <w:rPr>
          <w:rFonts w:ascii="source serif 4" w:eastAsia="source serif 4" w:hAnsi="source serif 4" w:cs="source serif 4"/>
          <w:color w:val="000000"/>
        </w:rPr>
        <w:t>ولا يعني ذلك افتراض أن كل مرض جسدي ناتج عن «دين نفسي»، أو اختزال الأعراض الطبية في عوامل نفسية. والمقصود هو دراسة العلاقة بين الإهمال السلوكي للجسد، والشعور بالاستنزاف، وطريقة إدراك الفرد لمسؤوليته عن ذاته، مع الحفاظ على التفسير الطبي للأعراض عند الحاجة.</w:t>
      </w:r>
    </w:p>
    <w:p w14:paraId="265F7E1A" w14:textId="77777777" w:rsidR="00B316DD" w:rsidRDefault="00000000">
      <w:pPr>
        <w:spacing w:before="315" w:after="105" w:line="360" w:lineRule="auto"/>
        <w:ind w:left="-30"/>
      </w:pPr>
      <w:bookmarkStart w:id="7" w:name="bm_1_2_الدين_تجاه_الوقت"/>
      <w:r>
        <w:rPr>
          <w:rFonts w:ascii="source serif 4" w:eastAsia="source serif 4" w:hAnsi="source serif 4" w:cs="source serif 4"/>
          <w:b/>
          <w:color w:val="000000"/>
          <w:sz w:val="24"/>
        </w:rPr>
        <w:t>1.2 الدين تجاه الوقت</w:t>
      </w:r>
      <w:bookmarkEnd w:id="7"/>
    </w:p>
    <w:p w14:paraId="3875837D" w14:textId="77777777" w:rsidR="00B316DD" w:rsidRDefault="00000000">
      <w:pPr>
        <w:spacing w:after="210" w:line="360" w:lineRule="auto"/>
      </w:pPr>
      <w:r>
        <w:rPr>
          <w:rFonts w:ascii="source serif 4" w:eastAsia="source serif 4" w:hAnsi="source serif 4" w:cs="source serif 4"/>
          <w:color w:val="000000"/>
        </w:rPr>
        <w:t xml:space="preserve">يمثل الوقت المجال الذي تتحقق فيه حياة الإنسان ومشروعاته ومسؤولياته. ولذلك قد ينشأ </w:t>
      </w:r>
      <w:r>
        <w:rPr>
          <w:rFonts w:ascii="source serif 4" w:eastAsia="source serif 4" w:hAnsi="source serif 4" w:cs="source serif 4"/>
          <w:b/>
          <w:color w:val="000000"/>
        </w:rPr>
        <w:t>دين الوقت</w:t>
      </w:r>
      <w:r>
        <w:rPr>
          <w:rFonts w:ascii="source serif 4" w:eastAsia="source serif 4" w:hAnsi="source serif 4" w:cs="source serif 4"/>
          <w:color w:val="000000"/>
        </w:rPr>
        <w:t xml:space="preserve"> عندما تتراكم التزامات أو اختيارات تستنزف المستقبل من دون أن تحقق قيمة متناسبة معها.</w:t>
      </w:r>
    </w:p>
    <w:p w14:paraId="0F42164C" w14:textId="77777777" w:rsidR="00B316DD" w:rsidRDefault="00000000">
      <w:pPr>
        <w:spacing w:after="210" w:line="360" w:lineRule="auto"/>
      </w:pPr>
      <w:r>
        <w:rPr>
          <w:rFonts w:ascii="source serif 4" w:eastAsia="source serif 4" w:hAnsi="source serif 4" w:cs="source serif 4"/>
          <w:color w:val="000000"/>
        </w:rPr>
        <w:t>ولا يقصد بذلك تحويل كل استخدام غير منتج للوقت إلى اضطراب نفسي، بل دراسة الحالات التي يعيش فيها الإنسان بصورة متعارضة، وبشكل مستمر، مع أولوياته وقيمه ومشروعه الوجودي.</w:t>
      </w:r>
    </w:p>
    <w:p w14:paraId="755E2AD0" w14:textId="77777777" w:rsidR="00B316DD" w:rsidRDefault="00000000">
      <w:pPr>
        <w:spacing w:after="210" w:line="360" w:lineRule="auto"/>
      </w:pPr>
      <w:r>
        <w:rPr>
          <w:rFonts w:ascii="source serif 4" w:eastAsia="source serif 4" w:hAnsi="source serif 4" w:cs="source serif 4"/>
          <w:color w:val="000000"/>
        </w:rPr>
        <w:t>ومن هنا يبرز السؤال التشخيصي الآتي:</w:t>
      </w:r>
    </w:p>
    <w:p w14:paraId="389D5929" w14:textId="77777777" w:rsidR="00B316DD" w:rsidRDefault="00000000">
      <w:pPr>
        <w:spacing w:after="210" w:line="360" w:lineRule="auto"/>
        <w:ind w:left="630"/>
      </w:pPr>
      <w:r>
        <w:rPr>
          <w:rFonts w:ascii="source serif 4" w:eastAsia="source serif 4" w:hAnsi="source serif 4" w:cs="source serif 4"/>
          <w:color w:val="000000"/>
        </w:rPr>
        <w:t>ما مقدار الوقت الذي يشعر الإنسان بأنه فقده، وما الذي يعتقد أنه مدين به لمستقبله؟</w:t>
      </w:r>
    </w:p>
    <w:p w14:paraId="07724D71" w14:textId="77777777" w:rsidR="00B316DD" w:rsidRDefault="00000000">
      <w:pPr>
        <w:spacing w:before="315" w:after="105" w:line="360" w:lineRule="auto"/>
        <w:ind w:left="-30"/>
      </w:pPr>
      <w:bookmarkStart w:id="8" w:name="bm_1_3_الدين_تجاه_البيئة"/>
      <w:r>
        <w:rPr>
          <w:rFonts w:ascii="source serif 4" w:eastAsia="source serif 4" w:hAnsi="source serif 4" w:cs="source serif 4"/>
          <w:b/>
          <w:color w:val="000000"/>
          <w:sz w:val="24"/>
        </w:rPr>
        <w:t>1.3 الدين تجاه البيئة</w:t>
      </w:r>
      <w:bookmarkEnd w:id="8"/>
    </w:p>
    <w:p w14:paraId="4711AFD5" w14:textId="77777777" w:rsidR="00B316DD" w:rsidRDefault="00000000">
      <w:pPr>
        <w:spacing w:after="210" w:line="360" w:lineRule="auto"/>
      </w:pPr>
      <w:r>
        <w:rPr>
          <w:rFonts w:ascii="source serif 4" w:eastAsia="source serif 4" w:hAnsi="source serif 4" w:cs="source serif 4"/>
          <w:color w:val="000000"/>
        </w:rPr>
        <w:t>يتجاوز مفهوم المسؤولية الاستخلافية حدود الفرد إلى علاقته بالبيئة التي يعيش فيها. فالاستهلاك غير المسؤول للموارد، والإفساد البيئي، وتجاهل آثار السلوك في المحيط، يمكن أن تُدرس بوصفها صورًا من المسؤولية الوجودية الممتدة.</w:t>
      </w:r>
    </w:p>
    <w:p w14:paraId="0C9358AC" w14:textId="77777777" w:rsidR="00B316DD" w:rsidRDefault="00000000">
      <w:pPr>
        <w:spacing w:after="210" w:line="360" w:lineRule="auto"/>
      </w:pPr>
      <w:r>
        <w:rPr>
          <w:rFonts w:ascii="source serif 4" w:eastAsia="source serif 4" w:hAnsi="source serif 4" w:cs="source serif 4"/>
          <w:color w:val="000000"/>
        </w:rPr>
        <w:t>ولا يعود «الدين» هنا شعورًا فرديًا محضًا، بل يأخذ بعدًا اجتماعيًا وبيئيًا؛ فالإنسان لا يعيش منفصلًا عن شروط الحياة التي يعتمد عليها.</w:t>
      </w:r>
    </w:p>
    <w:p w14:paraId="0BBD6D3E" w14:textId="77777777" w:rsidR="00B316DD" w:rsidRDefault="00000000">
      <w:pPr>
        <w:spacing w:after="210" w:line="360" w:lineRule="auto"/>
      </w:pPr>
      <w:r>
        <w:rPr>
          <w:rFonts w:ascii="source serif 4" w:eastAsia="source serif 4" w:hAnsi="source serif 4" w:cs="source serif 4"/>
          <w:color w:val="000000"/>
        </w:rPr>
        <w:t>ويمنح مفهوم الاستخلاف لهذا البعد أساسًا قيميًا يتمثل في تحمل المسؤولية عن الأرض، والامتناع عن الإفساد فيها، والوعي بالآثار المترتبة على السلوك الفردي والجماعي.</w:t>
      </w:r>
    </w:p>
    <w:p w14:paraId="7D14A42F" w14:textId="77777777" w:rsidR="00B316DD" w:rsidRDefault="00000000">
      <w:pPr>
        <w:spacing w:before="315" w:after="105" w:line="360" w:lineRule="auto"/>
        <w:ind w:left="-30"/>
      </w:pPr>
      <w:bookmarkStart w:id="9" w:name="bm_1_4_الدين_تجاه_الأجيال_القادمة"/>
      <w:r>
        <w:rPr>
          <w:rFonts w:ascii="source serif 4" w:eastAsia="source serif 4" w:hAnsi="source serif 4" w:cs="source serif 4"/>
          <w:b/>
          <w:color w:val="000000"/>
          <w:sz w:val="24"/>
        </w:rPr>
        <w:t>1.4 الدين تجاه الأجيال القادمة</w:t>
      </w:r>
      <w:bookmarkEnd w:id="9"/>
    </w:p>
    <w:p w14:paraId="1BEB95EA" w14:textId="77777777" w:rsidR="00B316DD" w:rsidRDefault="00000000">
      <w:pPr>
        <w:spacing w:after="210" w:line="360" w:lineRule="auto"/>
      </w:pPr>
      <w:r>
        <w:rPr>
          <w:rFonts w:ascii="source serif 4" w:eastAsia="source serif 4" w:hAnsi="source serif 4" w:cs="source serif 4"/>
          <w:color w:val="000000"/>
        </w:rPr>
        <w:t>تمتد آثار كثير من قرارات الإنسان إلى أشخاص لم يولدوا بعد. ولذلك يمكن تصور شكل من المسؤولية الوجودية تجاه المستقبل، يرتبط بما يتركه الجيل الحالي من موارد وفرص وأعباء للأجيال اللاحقة.</w:t>
      </w:r>
    </w:p>
    <w:p w14:paraId="37E2E8A2" w14:textId="77777777" w:rsidR="00B316DD" w:rsidRDefault="00000000">
      <w:pPr>
        <w:spacing w:after="210" w:line="360" w:lineRule="auto"/>
      </w:pPr>
      <w:r>
        <w:rPr>
          <w:rFonts w:ascii="source serif 4" w:eastAsia="source serif 4" w:hAnsi="source serif 4" w:cs="source serif 4"/>
          <w:color w:val="000000"/>
        </w:rPr>
        <w:t>وتكتسب هذه المسؤولية أهمية خاصة داخل التصور الاستخلافي؛ لأن المسؤولية لا تُفهم باعتبارها علاقة آنية بين الفرد ومن يحيطون به فحسب، بل باعتبارها أمانة ممتدة عبر الزمن.</w:t>
      </w:r>
    </w:p>
    <w:p w14:paraId="1703524A" w14:textId="77777777" w:rsidR="00B316DD" w:rsidRDefault="00000000">
      <w:pPr>
        <w:spacing w:after="210" w:line="360" w:lineRule="auto"/>
      </w:pPr>
      <w:r>
        <w:rPr>
          <w:rFonts w:ascii="source serif 4" w:eastAsia="source serif 4" w:hAnsi="source serif 4" w:cs="source serif 4"/>
          <w:color w:val="000000"/>
        </w:rPr>
        <w:t>وبذلك يصبح الحفاظ على الموارد، وصيانة البيئة، ودعم الاستقرار الاجتماعي، جزءًا من المسؤولية تجاه المستقبل.</w:t>
      </w:r>
    </w:p>
    <w:p w14:paraId="7578A6A3" w14:textId="77777777" w:rsidR="00B316DD" w:rsidRDefault="002362CD">
      <w:pPr>
        <w:spacing w:before="210" w:after="0" w:line="360" w:lineRule="auto"/>
      </w:pPr>
      <w:r>
        <w:rPr>
          <w:noProof/>
        </w:rPr>
      </w:r>
      <w:r w:rsidR="002362CD">
        <w:rPr>
          <w:noProof/>
        </w:rPr>
        <w:pict>
          <v:rect id="_x0000_s1035"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309DBF8A" w14:textId="77777777" w:rsidR="00B316DD" w:rsidRDefault="00000000">
      <w:pPr>
        <w:spacing w:before="315" w:after="105" w:line="360" w:lineRule="auto"/>
        <w:ind w:left="-30"/>
      </w:pPr>
      <w:bookmarkStart w:id="10" w:name="bm_2_خريطة_الدين_الوجودي_الشاملة"/>
      <w:r>
        <w:rPr>
          <w:rFonts w:ascii="source serif 4" w:eastAsia="source serif 4" w:hAnsi="source serif 4" w:cs="source serif 4"/>
          <w:b/>
          <w:color w:val="000000"/>
          <w:sz w:val="24"/>
        </w:rPr>
        <w:t>2. خريطة الدين الوجودي الشاملة</w:t>
      </w:r>
      <w:bookmarkEnd w:id="10"/>
    </w:p>
    <w:p w14:paraId="2EC9E26E" w14:textId="77777777" w:rsidR="00B316DD" w:rsidRDefault="00000000">
      <w:pPr>
        <w:spacing w:after="210" w:line="360" w:lineRule="auto"/>
      </w:pPr>
      <w:r>
        <w:rPr>
          <w:rFonts w:ascii="source serif 4" w:eastAsia="source serif 4" w:hAnsi="source serif 4" w:cs="source serif 4"/>
          <w:color w:val="000000"/>
        </w:rPr>
        <w:t>بإضافة هذه المجالات إلى خريطة الدين النفسي الأصلية، يمكن بناء تصور أوسع يُسمى:</w:t>
      </w:r>
    </w:p>
    <w:p w14:paraId="120072E0" w14:textId="77777777" w:rsidR="00B316DD" w:rsidRDefault="00000000">
      <w:pPr>
        <w:spacing w:after="210" w:line="360" w:lineRule="auto"/>
        <w:ind w:left="630"/>
      </w:pPr>
      <w:r>
        <w:rPr>
          <w:rFonts w:ascii="source serif 4" w:eastAsia="source serif 4" w:hAnsi="source serif 4" w:cs="source serif 4"/>
          <w:b/>
          <w:color w:val="000000"/>
        </w:rPr>
        <w:t>خريطة الدين الوجودي الشاملة</w:t>
      </w:r>
    </w:p>
    <w:p w14:paraId="3643B7D8" w14:textId="77777777" w:rsidR="00B316DD" w:rsidRDefault="00000000">
      <w:pPr>
        <w:spacing w:after="210" w:line="360" w:lineRule="auto"/>
      </w:pPr>
      <w:r>
        <w:rPr>
          <w:rFonts w:ascii="source serif 4" w:eastAsia="source serif 4" w:hAnsi="source serif 4" w:cs="source serif 4"/>
          <w:color w:val="000000"/>
        </w:rPr>
        <w:t>وتتكون هذه الخريطة من مستويين متكاملين:</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420"/>
        <w:gridCol w:w="8084"/>
      </w:tblGrid>
      <w:tr w:rsidR="00B316DD" w14:paraId="278D8E31"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EF0A359" w14:textId="77777777" w:rsidR="00B316DD" w:rsidRDefault="00000000">
            <w:pPr>
              <w:spacing w:line="360" w:lineRule="auto"/>
            </w:pPr>
            <w:r>
              <w:rPr>
                <w:rFonts w:ascii="source sans 3" w:eastAsia="source sans 3" w:hAnsi="source sans 3" w:cs="source sans 3"/>
                <w:color w:val="000000"/>
                <w:sz w:val="17"/>
              </w:rPr>
              <w:t>المستوى</w:t>
            </w:r>
          </w:p>
        </w:tc>
        <w:tc>
          <w:tcPr>
            <w:tcW w:w="0" w:type="auto"/>
            <w:tcBorders>
              <w:top w:val="single" w:sz="1" w:space="0" w:color="000000"/>
              <w:bottom w:val="single" w:sz="1" w:space="0" w:color="000000"/>
            </w:tcBorders>
          </w:tcPr>
          <w:p w14:paraId="50B76AEB" w14:textId="77777777" w:rsidR="00B316DD" w:rsidRDefault="00000000">
            <w:pPr>
              <w:spacing w:line="360" w:lineRule="auto"/>
            </w:pPr>
            <w:r>
              <w:rPr>
                <w:rFonts w:ascii="source sans 3" w:eastAsia="source sans 3" w:hAnsi="source sans 3" w:cs="source sans 3"/>
                <w:color w:val="000000"/>
                <w:sz w:val="17"/>
              </w:rPr>
              <w:t>المجالات</w:t>
            </w:r>
          </w:p>
        </w:tc>
      </w:tr>
      <w:tr w:rsidR="00B316DD" w14:paraId="377C4E12"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7C94B8F3" w14:textId="77777777" w:rsidR="00B316DD" w:rsidRDefault="00000000">
            <w:pPr>
              <w:spacing w:line="360" w:lineRule="auto"/>
            </w:pPr>
            <w:r>
              <w:rPr>
                <w:rFonts w:ascii="source sans 3" w:eastAsia="source sans 3" w:hAnsi="source sans 3" w:cs="source sans 3"/>
                <w:color w:val="000000"/>
                <w:sz w:val="17"/>
              </w:rPr>
              <w:t>الدين النفسي المباشر</w:t>
            </w:r>
          </w:p>
        </w:tc>
        <w:tc>
          <w:tcPr>
            <w:tcW w:w="0" w:type="auto"/>
            <w:tcBorders>
              <w:top w:val="single" w:sz="1" w:space="0" w:color="000000"/>
              <w:bottom w:val="single" w:sz="1" w:space="0" w:color="000000"/>
            </w:tcBorders>
          </w:tcPr>
          <w:p w14:paraId="70884998" w14:textId="77777777" w:rsidR="00B316DD" w:rsidRDefault="00000000">
            <w:pPr>
              <w:spacing w:line="360" w:lineRule="auto"/>
            </w:pPr>
            <w:r>
              <w:rPr>
                <w:rFonts w:ascii="source sans 3" w:eastAsia="source sans 3" w:hAnsi="source sans 3" w:cs="source sans 3"/>
                <w:color w:val="000000"/>
                <w:sz w:val="17"/>
              </w:rPr>
              <w:t>الدين تجاه الله، والدين تجاه الذات، والدين تجاه الآخرين، والالتزامات العاطفية، والشعور بالذنب والمسؤولية، والتمييز بين الديون الحقيقية والديون الوهمية</w:t>
            </w:r>
          </w:p>
        </w:tc>
      </w:tr>
      <w:tr w:rsidR="00B316DD" w14:paraId="4B286810"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6CBDA23" w14:textId="77777777" w:rsidR="00B316DD" w:rsidRDefault="00000000">
            <w:pPr>
              <w:spacing w:line="360" w:lineRule="auto"/>
            </w:pPr>
            <w:r>
              <w:rPr>
                <w:rFonts w:ascii="source sans 3" w:eastAsia="source sans 3" w:hAnsi="source sans 3" w:cs="source sans 3"/>
                <w:color w:val="000000"/>
                <w:sz w:val="17"/>
              </w:rPr>
              <w:t>الدين الوجودي الممتد</w:t>
            </w:r>
          </w:p>
        </w:tc>
        <w:tc>
          <w:tcPr>
            <w:tcW w:w="0" w:type="auto"/>
            <w:tcBorders>
              <w:top w:val="single" w:sz="1" w:space="0" w:color="000000"/>
              <w:bottom w:val="single" w:sz="1" w:space="0" w:color="000000"/>
            </w:tcBorders>
          </w:tcPr>
          <w:p w14:paraId="457C4323" w14:textId="77777777" w:rsidR="00B316DD" w:rsidRDefault="00000000">
            <w:pPr>
              <w:spacing w:line="360" w:lineRule="auto"/>
            </w:pPr>
            <w:r>
              <w:rPr>
                <w:rFonts w:ascii="source sans 3" w:eastAsia="source sans 3" w:hAnsi="source sans 3" w:cs="source sans 3"/>
                <w:color w:val="000000"/>
                <w:sz w:val="17"/>
              </w:rPr>
              <w:t>الدين تجاه الجسد، والدين تجاه الوقت، والدين تجاه البيئة، والدين تجاه الأجيال القادمة</w:t>
            </w:r>
          </w:p>
        </w:tc>
      </w:tr>
    </w:tbl>
    <w:p w14:paraId="682CF930" w14:textId="77777777" w:rsidR="00B316DD" w:rsidRDefault="00B316DD"/>
    <w:p w14:paraId="20609C4D" w14:textId="77777777" w:rsidR="00B316DD" w:rsidRDefault="00000000">
      <w:pPr>
        <w:spacing w:after="210" w:line="360" w:lineRule="auto"/>
      </w:pPr>
      <w:r>
        <w:rPr>
          <w:rFonts w:ascii="source serif 4" w:eastAsia="source serif 4" w:hAnsi="source serif 4" w:cs="source serif 4"/>
          <w:color w:val="000000"/>
        </w:rPr>
        <w:t>ولا تهدف هذه الثنائية إلى افتراض وجود «دين» حقيقي في كل مجال، بل إلى استخدام مفهوم الدين بوصفه إطارًا تحليليًا لفهم الشعور بالمسؤولية، والالتزام، والاستنزاف، وعدم الوفاء.</w:t>
      </w:r>
    </w:p>
    <w:p w14:paraId="35590519" w14:textId="77777777" w:rsidR="00B316DD" w:rsidRDefault="00000000">
      <w:pPr>
        <w:spacing w:after="210" w:line="360" w:lineRule="auto"/>
      </w:pPr>
      <w:r>
        <w:rPr>
          <w:rFonts w:ascii="source serif 4" w:eastAsia="source serif 4" w:hAnsi="source serif 4" w:cs="source serif 4"/>
          <w:color w:val="000000"/>
        </w:rPr>
        <w:t xml:space="preserve">وهنا تظهر إحدى الخصائص المهمة </w:t>
      </w:r>
      <w:proofErr w:type="spellStart"/>
      <w:r>
        <w:rPr>
          <w:rFonts w:ascii="source serif 4" w:eastAsia="source serif 4" w:hAnsi="source serif 4" w:cs="source serif 4"/>
          <w:color w:val="000000"/>
        </w:rPr>
        <w:t>للبارادايم</w:t>
      </w:r>
      <w:proofErr w:type="spellEnd"/>
      <w:r>
        <w:rPr>
          <w:rFonts w:ascii="source serif 4" w:eastAsia="source serif 4" w:hAnsi="source serif 4" w:cs="source serif 4"/>
          <w:color w:val="000000"/>
        </w:rPr>
        <w:t xml:space="preserve"> الاستخلافي، وهي الانتقال من تصور النفس باعتبارها وحدة منفصلة إلى تصورها داخل شبكة من العلاقات، والأمانات، والمسؤوليات، والسنن، والآثار الممتدة.</w:t>
      </w:r>
    </w:p>
    <w:p w14:paraId="332562BB" w14:textId="77777777" w:rsidR="00B316DD" w:rsidRDefault="00000000">
      <w:pPr>
        <w:spacing w:after="210" w:line="360" w:lineRule="auto"/>
      </w:pPr>
      <w:r>
        <w:rPr>
          <w:rFonts w:ascii="source serif 4" w:eastAsia="source serif 4" w:hAnsi="source serif 4" w:cs="source serif 4"/>
          <w:color w:val="000000"/>
        </w:rPr>
        <w:t>كما ينبغي الحفاظ على التمييز بين الدين تجاه الله، والدين تجاه الآخرين، والدين تجاه النفس؛ إذ يشكل هذا التمييز أساسًا مهمًا في النموذج الأولي لمقياس الدين النفسي، إلى جانب أبعاد مثل درجة التحديد، وقابلية السداد أو الإصلاح، والتراكم الزمني، والمكاسب الثانوية المحتملة.</w:t>
      </w:r>
      <w:bookmarkStart w:id="11" w:name="fnref2_1"/>
      <w:bookmarkEnd w:id="11"/>
      <w:r>
        <w:fldChar w:fldCharType="begin"/>
      </w:r>
      <w:r>
        <w:instrText>HYPERLINK \l "fn2" \h</w:instrText>
      </w:r>
      <w:r>
        <w:fldChar w:fldCharType="separate"/>
      </w:r>
      <w:r>
        <w:rPr>
          <w:rFonts w:ascii="source sans 3" w:eastAsia="source sans 3" w:hAnsi="source sans 3" w:cs="source sans 3"/>
          <w:u w:val="single"/>
          <w:vertAlign w:val="superscript"/>
        </w:rPr>
        <w:t>[2]</w:t>
      </w:r>
      <w:r>
        <w:fldChar w:fldCharType="end"/>
      </w:r>
      <w:bookmarkStart w:id="12" w:name="fnref3"/>
      <w:bookmarkEnd w:id="12"/>
      <w:r>
        <w:fldChar w:fldCharType="begin"/>
      </w:r>
      <w:r>
        <w:instrText>HYPERLINK \l "fn3" \h</w:instrText>
      </w:r>
      <w:r>
        <w:fldChar w:fldCharType="separate"/>
      </w:r>
      <w:r>
        <w:rPr>
          <w:rFonts w:ascii="source sans 3" w:eastAsia="source sans 3" w:hAnsi="source sans 3" w:cs="source sans 3"/>
          <w:u w:val="single"/>
          <w:vertAlign w:val="superscript"/>
        </w:rPr>
        <w:t>[3]</w:t>
      </w:r>
      <w:r>
        <w:fldChar w:fldCharType="end"/>
      </w:r>
    </w:p>
    <w:p w14:paraId="3C4960D2" w14:textId="77777777" w:rsidR="00B316DD" w:rsidRDefault="002362CD">
      <w:pPr>
        <w:spacing w:before="210" w:after="0" w:line="360" w:lineRule="auto"/>
      </w:pPr>
      <w:r>
        <w:rPr>
          <w:noProof/>
        </w:rPr>
      </w:r>
      <w:r w:rsidR="002362CD">
        <w:rPr>
          <w:noProof/>
        </w:rPr>
        <w:pict>
          <v:rect id="_x0000_s1034"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66143DAA" w14:textId="77777777" w:rsidR="00B316DD" w:rsidRDefault="00000000">
      <w:pPr>
        <w:spacing w:before="315" w:after="105" w:line="360" w:lineRule="auto"/>
        <w:ind w:left="-30"/>
      </w:pPr>
      <w:bookmarkStart w:id="13" w:name="bm_3_بناء_المنظومة_التشخيصية_الوجودية"/>
      <w:r>
        <w:rPr>
          <w:rFonts w:ascii="source serif 4" w:eastAsia="source serif 4" w:hAnsi="source serif 4" w:cs="source serif 4"/>
          <w:b/>
          <w:color w:val="000000"/>
          <w:sz w:val="24"/>
        </w:rPr>
        <w:t>3. بناء المنظومة التشخيصية الوجودية</w:t>
      </w:r>
      <w:bookmarkEnd w:id="13"/>
    </w:p>
    <w:p w14:paraId="318E99BF" w14:textId="77777777" w:rsidR="00B316DD" w:rsidRDefault="00000000">
      <w:pPr>
        <w:spacing w:after="210" w:line="360" w:lineRule="auto"/>
      </w:pPr>
      <w:r>
        <w:rPr>
          <w:rFonts w:ascii="source serif 4" w:eastAsia="source serif 4" w:hAnsi="source serif 4" w:cs="source serif 4"/>
          <w:color w:val="000000"/>
        </w:rPr>
        <w:t>بعد توسيع الخريطة، تأتي الخطوة التالية المتمثلة في تحويلها إلى منظومة تقييم تجمع بين المنهج النوعي والمنهج الكمي.</w:t>
      </w:r>
    </w:p>
    <w:p w14:paraId="46ACF8F2" w14:textId="77777777" w:rsidR="00B316DD" w:rsidRDefault="00000000">
      <w:pPr>
        <w:spacing w:after="210" w:line="360" w:lineRule="auto"/>
      </w:pPr>
      <w:r>
        <w:rPr>
          <w:rFonts w:ascii="source serif 4" w:eastAsia="source serif 4" w:hAnsi="source serif 4" w:cs="source serif 4"/>
          <w:color w:val="000000"/>
        </w:rPr>
        <w:t>وتتكون المنظومة المقترحة من ثلاثة عناصر رئيسية:</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395"/>
        <w:gridCol w:w="4579"/>
        <w:gridCol w:w="2013"/>
      </w:tblGrid>
      <w:tr w:rsidR="00B316DD" w14:paraId="6E2A3520"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74D73D78" w14:textId="77777777" w:rsidR="00B316DD" w:rsidRDefault="00000000">
            <w:pPr>
              <w:spacing w:line="360" w:lineRule="auto"/>
            </w:pPr>
            <w:r>
              <w:rPr>
                <w:rFonts w:ascii="source sans 3" w:eastAsia="source sans 3" w:hAnsi="source sans 3" w:cs="source sans 3"/>
                <w:color w:val="000000"/>
                <w:sz w:val="17"/>
              </w:rPr>
              <w:t>المكوّن</w:t>
            </w:r>
          </w:p>
        </w:tc>
        <w:tc>
          <w:tcPr>
            <w:tcW w:w="0" w:type="auto"/>
            <w:tcBorders>
              <w:top w:val="single" w:sz="1" w:space="0" w:color="000000"/>
              <w:bottom w:val="single" w:sz="1" w:space="0" w:color="000000"/>
              <w:right w:val="single" w:sz="1" w:space="0" w:color="000000"/>
            </w:tcBorders>
          </w:tcPr>
          <w:p w14:paraId="005E1178" w14:textId="77777777" w:rsidR="00B316DD" w:rsidRDefault="00000000">
            <w:pPr>
              <w:spacing w:line="360" w:lineRule="auto"/>
            </w:pPr>
            <w:r>
              <w:rPr>
                <w:rFonts w:ascii="source sans 3" w:eastAsia="source sans 3" w:hAnsi="source sans 3" w:cs="source sans 3"/>
                <w:color w:val="000000"/>
                <w:sz w:val="17"/>
              </w:rPr>
              <w:t>الوظيفة</w:t>
            </w:r>
          </w:p>
        </w:tc>
        <w:tc>
          <w:tcPr>
            <w:tcW w:w="0" w:type="auto"/>
            <w:tcBorders>
              <w:top w:val="single" w:sz="1" w:space="0" w:color="000000"/>
              <w:bottom w:val="single" w:sz="1" w:space="0" w:color="000000"/>
            </w:tcBorders>
          </w:tcPr>
          <w:p w14:paraId="33D0D939" w14:textId="77777777" w:rsidR="00B316DD" w:rsidRDefault="00000000">
            <w:pPr>
              <w:spacing w:line="360" w:lineRule="auto"/>
            </w:pPr>
            <w:r>
              <w:rPr>
                <w:rFonts w:ascii="source sans 3" w:eastAsia="source sans 3" w:hAnsi="source sans 3" w:cs="source sans 3"/>
                <w:color w:val="000000"/>
                <w:sz w:val="17"/>
              </w:rPr>
              <w:t>الأداة المقترحة</w:t>
            </w:r>
          </w:p>
        </w:tc>
      </w:tr>
      <w:tr w:rsidR="00B316DD" w14:paraId="05E58C0D"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444F78C" w14:textId="77777777" w:rsidR="00B316DD" w:rsidRDefault="00000000">
            <w:pPr>
              <w:spacing w:line="360" w:lineRule="auto"/>
            </w:pPr>
            <w:r>
              <w:rPr>
                <w:rFonts w:ascii="source sans 3" w:eastAsia="source sans 3" w:hAnsi="source sans 3" w:cs="source sans 3"/>
                <w:color w:val="000000"/>
                <w:sz w:val="17"/>
              </w:rPr>
              <w:t>خريطة الدين النفسي والوجودي</w:t>
            </w:r>
          </w:p>
        </w:tc>
        <w:tc>
          <w:tcPr>
            <w:tcW w:w="0" w:type="auto"/>
            <w:tcBorders>
              <w:top w:val="single" w:sz="1" w:space="0" w:color="000000"/>
              <w:bottom w:val="single" w:sz="1" w:space="0" w:color="000000"/>
              <w:right w:val="single" w:sz="1" w:space="0" w:color="000000"/>
            </w:tcBorders>
          </w:tcPr>
          <w:p w14:paraId="44D9977E" w14:textId="77777777" w:rsidR="00B316DD" w:rsidRDefault="00000000">
            <w:pPr>
              <w:spacing w:line="360" w:lineRule="auto"/>
            </w:pPr>
            <w:r>
              <w:rPr>
                <w:rFonts w:ascii="source sans 3" w:eastAsia="source sans 3" w:hAnsi="source sans 3" w:cs="source sans 3"/>
                <w:color w:val="000000"/>
                <w:sz w:val="17"/>
              </w:rPr>
              <w:t>الكشف عن مصادر الشعور بالدين، وتحديد موضوعه، وتمييز الحقيقي من الوهمي</w:t>
            </w:r>
          </w:p>
        </w:tc>
        <w:tc>
          <w:tcPr>
            <w:tcW w:w="0" w:type="auto"/>
            <w:tcBorders>
              <w:top w:val="single" w:sz="1" w:space="0" w:color="000000"/>
              <w:bottom w:val="single" w:sz="1" w:space="0" w:color="000000"/>
            </w:tcBorders>
          </w:tcPr>
          <w:p w14:paraId="6A958A3F" w14:textId="77777777" w:rsidR="00B316DD" w:rsidRDefault="00000000">
            <w:pPr>
              <w:spacing w:line="360" w:lineRule="auto"/>
            </w:pPr>
            <w:r>
              <w:rPr>
                <w:rFonts w:ascii="source sans 3" w:eastAsia="source sans 3" w:hAnsi="source sans 3" w:cs="source sans 3"/>
                <w:color w:val="000000"/>
                <w:sz w:val="17"/>
              </w:rPr>
              <w:t>مقابلة نصف مقننة وتحليل السرد</w:t>
            </w:r>
          </w:p>
        </w:tc>
      </w:tr>
      <w:tr w:rsidR="00B316DD" w14:paraId="764090C9"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23A772F" w14:textId="77777777" w:rsidR="00B316DD" w:rsidRDefault="00000000">
            <w:pPr>
              <w:spacing w:line="360" w:lineRule="auto"/>
            </w:pPr>
            <w:r>
              <w:rPr>
                <w:rFonts w:ascii="source sans 3" w:eastAsia="source sans 3" w:hAnsi="source sans 3" w:cs="source sans 3"/>
                <w:color w:val="000000"/>
                <w:sz w:val="17"/>
              </w:rPr>
              <w:t>مقياس الدين النفسي PDS</w:t>
            </w:r>
          </w:p>
        </w:tc>
        <w:tc>
          <w:tcPr>
            <w:tcW w:w="0" w:type="auto"/>
            <w:tcBorders>
              <w:top w:val="single" w:sz="1" w:space="0" w:color="000000"/>
              <w:bottom w:val="single" w:sz="1" w:space="0" w:color="000000"/>
              <w:right w:val="single" w:sz="1" w:space="0" w:color="000000"/>
            </w:tcBorders>
          </w:tcPr>
          <w:p w14:paraId="27FB2336" w14:textId="77777777" w:rsidR="00B316DD" w:rsidRDefault="00000000">
            <w:pPr>
              <w:spacing w:line="360" w:lineRule="auto"/>
            </w:pPr>
            <w:r>
              <w:rPr>
                <w:rFonts w:ascii="source sans 3" w:eastAsia="source sans 3" w:hAnsi="source sans 3" w:cs="source sans 3"/>
                <w:color w:val="000000"/>
                <w:sz w:val="17"/>
              </w:rPr>
              <w:t>تقدير شدة الالتزامات النفسية غير المكتملة، وتحديد مجالاتها ومصادرها</w:t>
            </w:r>
          </w:p>
        </w:tc>
        <w:tc>
          <w:tcPr>
            <w:tcW w:w="0" w:type="auto"/>
            <w:tcBorders>
              <w:top w:val="single" w:sz="1" w:space="0" w:color="000000"/>
              <w:bottom w:val="single" w:sz="1" w:space="0" w:color="000000"/>
            </w:tcBorders>
          </w:tcPr>
          <w:p w14:paraId="68829FFD" w14:textId="77777777" w:rsidR="00B316DD" w:rsidRDefault="00000000">
            <w:pPr>
              <w:spacing w:line="360" w:lineRule="auto"/>
            </w:pPr>
            <w:r>
              <w:rPr>
                <w:rFonts w:ascii="source sans 3" w:eastAsia="source sans 3" w:hAnsi="source sans 3" w:cs="source sans 3"/>
                <w:color w:val="000000"/>
                <w:sz w:val="17"/>
              </w:rPr>
              <w:t>مقياس تقرير ذاتي متعدد الأبعاد</w:t>
            </w:r>
          </w:p>
        </w:tc>
      </w:tr>
      <w:tr w:rsidR="00B316DD" w14:paraId="516A4CE4"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5FF7418" w14:textId="77777777" w:rsidR="00B316DD" w:rsidRDefault="00000000">
            <w:pPr>
              <w:spacing w:line="360" w:lineRule="auto"/>
            </w:pPr>
            <w:r>
              <w:rPr>
                <w:rFonts w:ascii="source sans 3" w:eastAsia="source sans 3" w:hAnsi="source sans 3" w:cs="source sans 3"/>
                <w:color w:val="000000"/>
                <w:sz w:val="17"/>
              </w:rPr>
              <w:t>مقياس استعمار الطاقة الوجودية EECS</w:t>
            </w:r>
          </w:p>
        </w:tc>
        <w:tc>
          <w:tcPr>
            <w:tcW w:w="0" w:type="auto"/>
            <w:tcBorders>
              <w:top w:val="single" w:sz="1" w:space="0" w:color="000000"/>
              <w:bottom w:val="single" w:sz="1" w:space="0" w:color="000000"/>
              <w:right w:val="single" w:sz="1" w:space="0" w:color="000000"/>
            </w:tcBorders>
          </w:tcPr>
          <w:p w14:paraId="541586F9" w14:textId="77777777" w:rsidR="00B316DD" w:rsidRDefault="00000000">
            <w:pPr>
              <w:spacing w:line="360" w:lineRule="auto"/>
            </w:pPr>
            <w:r>
              <w:rPr>
                <w:rFonts w:ascii="source sans 3" w:eastAsia="source sans 3" w:hAnsi="source sans 3" w:cs="source sans 3"/>
                <w:color w:val="000000"/>
                <w:sz w:val="17"/>
              </w:rPr>
              <w:t>تقدير درجة الاستنزاف الوجودي ومصادره المختلفة</w:t>
            </w:r>
          </w:p>
        </w:tc>
        <w:tc>
          <w:tcPr>
            <w:tcW w:w="0" w:type="auto"/>
            <w:tcBorders>
              <w:top w:val="single" w:sz="1" w:space="0" w:color="000000"/>
              <w:bottom w:val="single" w:sz="1" w:space="0" w:color="000000"/>
            </w:tcBorders>
          </w:tcPr>
          <w:p w14:paraId="58E7D885" w14:textId="77777777" w:rsidR="00B316DD" w:rsidRDefault="00000000">
            <w:pPr>
              <w:spacing w:line="360" w:lineRule="auto"/>
            </w:pPr>
            <w:r>
              <w:rPr>
                <w:rFonts w:ascii="source sans 3" w:eastAsia="source sans 3" w:hAnsi="source sans 3" w:cs="source sans 3"/>
                <w:color w:val="000000"/>
                <w:sz w:val="17"/>
              </w:rPr>
              <w:t xml:space="preserve">مقياس </w:t>
            </w:r>
            <w:proofErr w:type="spellStart"/>
            <w:r>
              <w:rPr>
                <w:rFonts w:ascii="source sans 3" w:eastAsia="source sans 3" w:hAnsi="source sans 3" w:cs="source sans 3"/>
                <w:color w:val="000000"/>
                <w:sz w:val="17"/>
              </w:rPr>
              <w:t>ليكرت</w:t>
            </w:r>
            <w:proofErr w:type="spellEnd"/>
            <w:r>
              <w:rPr>
                <w:rFonts w:ascii="source sans 3" w:eastAsia="source sans 3" w:hAnsi="source sans 3" w:cs="source sans 3"/>
                <w:color w:val="000000"/>
                <w:sz w:val="17"/>
              </w:rPr>
              <w:t xml:space="preserve"> قيد التطوير</w:t>
            </w:r>
          </w:p>
        </w:tc>
      </w:tr>
    </w:tbl>
    <w:p w14:paraId="7614BA37" w14:textId="77777777" w:rsidR="00B316DD" w:rsidRDefault="00B316DD"/>
    <w:p w14:paraId="1438C5B2" w14:textId="77777777" w:rsidR="00B316DD" w:rsidRDefault="00000000">
      <w:pPr>
        <w:spacing w:after="210" w:line="360" w:lineRule="auto"/>
      </w:pPr>
      <w:r>
        <w:rPr>
          <w:rFonts w:ascii="source serif 4" w:eastAsia="source serif 4" w:hAnsi="source serif 4" w:cs="source serif 4"/>
          <w:color w:val="000000"/>
        </w:rPr>
        <w:t>ويؤدي كل مكوّن وظيفة مختلفة:</w:t>
      </w:r>
    </w:p>
    <w:p w14:paraId="6104FEED" w14:textId="77777777" w:rsidR="00B316DD" w:rsidRDefault="00000000">
      <w:pPr>
        <w:numPr>
          <w:ilvl w:val="0"/>
          <w:numId w:val="1"/>
        </w:numPr>
        <w:spacing w:before="105" w:after="105" w:line="360" w:lineRule="auto"/>
      </w:pPr>
      <w:r>
        <w:rPr>
          <w:rFonts w:ascii="source serif 4" w:eastAsia="source serif 4" w:hAnsi="source serif 4" w:cs="source serif 4"/>
          <w:color w:val="000000"/>
        </w:rPr>
        <w:t xml:space="preserve">تجيب المقابلة عن السؤال: </w:t>
      </w:r>
      <w:r>
        <w:rPr>
          <w:rFonts w:ascii="source serif 4" w:eastAsia="source serif 4" w:hAnsi="source serif 4" w:cs="source serif 4"/>
          <w:b/>
          <w:color w:val="000000"/>
        </w:rPr>
        <w:t>ما الذي يعتقد الإنسان أنه مدين به؟</w:t>
      </w:r>
    </w:p>
    <w:p w14:paraId="17B4ABF5" w14:textId="77777777" w:rsidR="00B316DD" w:rsidRDefault="00000000">
      <w:pPr>
        <w:numPr>
          <w:ilvl w:val="0"/>
          <w:numId w:val="1"/>
        </w:numPr>
        <w:spacing w:before="105" w:after="105" w:line="360" w:lineRule="auto"/>
      </w:pPr>
      <w:r>
        <w:rPr>
          <w:rFonts w:ascii="source serif 4" w:eastAsia="source serif 4" w:hAnsi="source serif 4" w:cs="source serif 4"/>
          <w:color w:val="000000"/>
        </w:rPr>
        <w:t xml:space="preserve">يجيب مقياس PDS عن السؤال: </w:t>
      </w:r>
      <w:r>
        <w:rPr>
          <w:rFonts w:ascii="source serif 4" w:eastAsia="source serif 4" w:hAnsi="source serif 4" w:cs="source serif 4"/>
          <w:b/>
          <w:color w:val="000000"/>
        </w:rPr>
        <w:t>ما شدة هذا الشعور، وكيف يتوزع؟</w:t>
      </w:r>
    </w:p>
    <w:p w14:paraId="09359206" w14:textId="77777777" w:rsidR="00B316DD" w:rsidRDefault="00000000">
      <w:pPr>
        <w:numPr>
          <w:ilvl w:val="0"/>
          <w:numId w:val="1"/>
        </w:numPr>
        <w:spacing w:before="105" w:after="105" w:line="360" w:lineRule="auto"/>
      </w:pPr>
      <w:r>
        <w:rPr>
          <w:rFonts w:ascii="source serif 4" w:eastAsia="source serif 4" w:hAnsi="source serif 4" w:cs="source serif 4"/>
          <w:color w:val="000000"/>
        </w:rPr>
        <w:t xml:space="preserve">يجيب مقياس EECS عن السؤال: </w:t>
      </w:r>
      <w:r>
        <w:rPr>
          <w:rFonts w:ascii="source serif 4" w:eastAsia="source serif 4" w:hAnsi="source serif 4" w:cs="source serif 4"/>
          <w:b/>
          <w:color w:val="000000"/>
        </w:rPr>
        <w:t>إلى أي مدى يشعر الإنسان بأن طاقته الوجودية مستنزفة؟</w:t>
      </w:r>
    </w:p>
    <w:p w14:paraId="672FB69C" w14:textId="77777777" w:rsidR="00B316DD" w:rsidRDefault="00000000">
      <w:pPr>
        <w:spacing w:after="210" w:line="360" w:lineRule="auto"/>
      </w:pPr>
      <w:r>
        <w:rPr>
          <w:rFonts w:ascii="source serif 4" w:eastAsia="source serif 4" w:hAnsi="source serif 4" w:cs="source serif 4"/>
          <w:color w:val="000000"/>
        </w:rPr>
        <w:t xml:space="preserve">ومن خلال الجمع بين هذه المعطيات الثلاث، يمكن الانتقال من مجرد وصف المشكلة إلى بناء </w:t>
      </w:r>
      <w:r>
        <w:rPr>
          <w:rFonts w:ascii="source serif 4" w:eastAsia="source serif 4" w:hAnsi="source serif 4" w:cs="source serif 4"/>
          <w:b/>
          <w:color w:val="000000"/>
        </w:rPr>
        <w:t>بروفايل وجودي فردي</w:t>
      </w:r>
      <w:r>
        <w:rPr>
          <w:rFonts w:ascii="source serif 4" w:eastAsia="source serif 4" w:hAnsi="source serif 4" w:cs="source serif 4"/>
          <w:color w:val="000000"/>
        </w:rPr>
        <w:t xml:space="preserve"> يساعد على فهم بنية الحالة وتحديد مواضع التدخل.</w:t>
      </w:r>
    </w:p>
    <w:p w14:paraId="2C7D74FC" w14:textId="77777777" w:rsidR="00B316DD" w:rsidRDefault="002362CD">
      <w:pPr>
        <w:spacing w:before="210" w:after="0" w:line="360" w:lineRule="auto"/>
      </w:pPr>
      <w:r>
        <w:rPr>
          <w:noProof/>
        </w:rPr>
      </w:r>
      <w:r w:rsidR="002362CD">
        <w:rPr>
          <w:noProof/>
        </w:rPr>
        <w:pict>
          <v:rect id="_x0000_s1033"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63FDBA1E" w14:textId="77777777" w:rsidR="00B316DD" w:rsidRDefault="00000000">
      <w:pPr>
        <w:spacing w:before="315" w:after="105" w:line="360" w:lineRule="auto"/>
        <w:ind w:left="-30"/>
      </w:pPr>
      <w:bookmarkStart w:id="14" w:name="bm_4_مقياس_استعمار_الطاقة_الوجودية_eecs"/>
      <w:r>
        <w:rPr>
          <w:rFonts w:ascii="source serif 4" w:eastAsia="source serif 4" w:hAnsi="source serif 4" w:cs="source serif 4"/>
          <w:b/>
          <w:color w:val="000000"/>
          <w:sz w:val="24"/>
        </w:rPr>
        <w:t>4. مقياس استعمار الطاقة الوجودية EECS</w:t>
      </w:r>
      <w:bookmarkEnd w:id="14"/>
    </w:p>
    <w:p w14:paraId="17D9F12F" w14:textId="77777777" w:rsidR="00B316DD" w:rsidRDefault="00000000">
      <w:pPr>
        <w:spacing w:after="210" w:line="360" w:lineRule="auto"/>
      </w:pPr>
      <w:r>
        <w:rPr>
          <w:rFonts w:ascii="source serif 4" w:eastAsia="source serif 4" w:hAnsi="source serif 4" w:cs="source serif 4"/>
          <w:color w:val="000000"/>
        </w:rPr>
        <w:t xml:space="preserve">ينبغي التعامل مع مقياس استعمار الطاقة الوجودية </w:t>
      </w:r>
      <w:r>
        <w:rPr>
          <w:rFonts w:ascii="source serif 4" w:eastAsia="source serif 4" w:hAnsi="source serif 4" w:cs="source serif 4"/>
          <w:b/>
          <w:color w:val="000000"/>
        </w:rPr>
        <w:t>EECS</w:t>
      </w:r>
      <w:r>
        <w:rPr>
          <w:rFonts w:ascii="source serif 4" w:eastAsia="source serif 4" w:hAnsi="source serif 4" w:cs="source serif 4"/>
          <w:color w:val="000000"/>
        </w:rPr>
        <w:t xml:space="preserve"> في مرحلته الحالية باعتباره مقياسًا مقترحًا يحتاج إلى البناء والتحقق </w:t>
      </w:r>
      <w:proofErr w:type="spellStart"/>
      <w:r>
        <w:rPr>
          <w:rFonts w:ascii="source serif 4" w:eastAsia="source serif 4" w:hAnsi="source serif 4" w:cs="source serif 4"/>
          <w:color w:val="000000"/>
        </w:rPr>
        <w:t>السيكومتري</w:t>
      </w:r>
      <w:proofErr w:type="spellEnd"/>
      <w:r>
        <w:rPr>
          <w:rFonts w:ascii="source serif 4" w:eastAsia="source serif 4" w:hAnsi="source serif 4" w:cs="source serif 4"/>
          <w:color w:val="000000"/>
        </w:rPr>
        <w:t>، لا باعتباره أداة تشخيصية مثبتة.</w:t>
      </w:r>
    </w:p>
    <w:p w14:paraId="1F065B36" w14:textId="77777777" w:rsidR="00B316DD" w:rsidRDefault="00000000">
      <w:pPr>
        <w:spacing w:after="210" w:line="360" w:lineRule="auto"/>
      </w:pPr>
      <w:r>
        <w:rPr>
          <w:rFonts w:ascii="source serif 4" w:eastAsia="source serif 4" w:hAnsi="source serif 4" w:cs="source serif 4"/>
          <w:color w:val="000000"/>
        </w:rPr>
        <w:t>ويقترح أن يقيس المقياس أربعة مجالات رئيسية:</w:t>
      </w:r>
    </w:p>
    <w:p w14:paraId="51E5F6DD" w14:textId="77777777" w:rsidR="00B316DD" w:rsidRDefault="00000000">
      <w:pPr>
        <w:numPr>
          <w:ilvl w:val="0"/>
          <w:numId w:val="2"/>
        </w:numPr>
        <w:spacing w:before="105" w:after="105" w:line="360" w:lineRule="auto"/>
      </w:pPr>
      <w:r>
        <w:rPr>
          <w:rFonts w:ascii="source serif 4" w:eastAsia="source serif 4" w:hAnsi="source serif 4" w:cs="source serif 4"/>
          <w:b/>
          <w:color w:val="000000"/>
        </w:rPr>
        <w:t>استغلال الثغرة الفطرية:</w:t>
      </w:r>
      <w:r>
        <w:rPr>
          <w:rFonts w:ascii="source serif 4" w:eastAsia="source serif 4" w:hAnsi="source serif 4" w:cs="source serif 4"/>
          <w:color w:val="000000"/>
        </w:rPr>
        <w:t xml:space="preserve"> توظيف نقاط الضعف والحاجات الإنسانية بطريقة تزيد من الاستنزاف والتعطيل.</w:t>
      </w:r>
    </w:p>
    <w:p w14:paraId="7E3C6ABA" w14:textId="77777777" w:rsidR="00B316DD" w:rsidRDefault="00000000">
      <w:pPr>
        <w:numPr>
          <w:ilvl w:val="0"/>
          <w:numId w:val="2"/>
        </w:numPr>
        <w:spacing w:before="105" w:after="105" w:line="360" w:lineRule="auto"/>
      </w:pPr>
      <w:r>
        <w:rPr>
          <w:rFonts w:ascii="source serif 4" w:eastAsia="source serif 4" w:hAnsi="source serif 4" w:cs="source serif 4"/>
          <w:b/>
          <w:color w:val="000000"/>
        </w:rPr>
        <w:t>إخماد الحياة الداخلية:</w:t>
      </w:r>
      <w:r>
        <w:rPr>
          <w:rFonts w:ascii="source serif 4" w:eastAsia="source serif 4" w:hAnsi="source serif 4" w:cs="source serif 4"/>
          <w:color w:val="000000"/>
        </w:rPr>
        <w:t xml:space="preserve"> ضعف القدرة على الصمت والتأمل والاتصال بالذات، بما يحد من الوعي الداخلي والحضور النفسي.</w:t>
      </w:r>
    </w:p>
    <w:p w14:paraId="6ED757BB" w14:textId="77777777" w:rsidR="00B316DD" w:rsidRDefault="00000000">
      <w:pPr>
        <w:numPr>
          <w:ilvl w:val="0"/>
          <w:numId w:val="2"/>
        </w:numPr>
        <w:spacing w:before="105" w:after="105" w:line="360" w:lineRule="auto"/>
      </w:pPr>
      <w:r>
        <w:rPr>
          <w:rFonts w:ascii="source serif 4" w:eastAsia="source serif 4" w:hAnsi="source serif 4" w:cs="source serif 4"/>
          <w:b/>
          <w:color w:val="000000"/>
        </w:rPr>
        <w:t>استلاب الانتباه:</w:t>
      </w:r>
      <w:r>
        <w:rPr>
          <w:rFonts w:ascii="source serif 4" w:eastAsia="source serif 4" w:hAnsi="source serif 4" w:cs="source serif 4"/>
          <w:color w:val="000000"/>
        </w:rPr>
        <w:t xml:space="preserve"> استنزاف الانتباه بصورة مستمرة، بما يعوق الحضور والاختيار الواعي.</w:t>
      </w:r>
    </w:p>
    <w:p w14:paraId="564D8C01" w14:textId="77777777" w:rsidR="00B316DD" w:rsidRDefault="00000000">
      <w:pPr>
        <w:numPr>
          <w:ilvl w:val="0"/>
          <w:numId w:val="2"/>
        </w:numPr>
        <w:spacing w:before="105" w:after="105" w:line="360" w:lineRule="auto"/>
      </w:pPr>
      <w:r>
        <w:rPr>
          <w:rFonts w:ascii="source serif 4" w:eastAsia="source serif 4" w:hAnsi="source serif 4" w:cs="source serif 4"/>
          <w:b/>
          <w:color w:val="000000"/>
        </w:rPr>
        <w:t>تزييف الاطمئنان:</w:t>
      </w:r>
      <w:r>
        <w:rPr>
          <w:rFonts w:ascii="source serif 4" w:eastAsia="source serif 4" w:hAnsi="source serif 4" w:cs="source serif 4"/>
          <w:color w:val="000000"/>
        </w:rPr>
        <w:t xml:space="preserve"> البحث عن بدائل سريعة تمنح شعورًا مؤقتًا بالراحة، من دون معالجة المصدر الحقيقي للمشكلة.</w:t>
      </w:r>
    </w:p>
    <w:p w14:paraId="7800F1EE" w14:textId="77777777" w:rsidR="00B316DD" w:rsidRDefault="00000000">
      <w:pPr>
        <w:spacing w:after="210" w:line="360" w:lineRule="auto"/>
      </w:pPr>
      <w:r>
        <w:rPr>
          <w:rFonts w:ascii="source serif 4" w:eastAsia="source serif 4" w:hAnsi="source serif 4" w:cs="source serif 4"/>
          <w:color w:val="000000"/>
        </w:rPr>
        <w:t xml:space="preserve">ويُقترح بناء المقياس بصورة تدريجية تبدأ بإعداد بنك واسع من البنود، ثم عرضه على مجموعة من الخبراء لتحكيمه، وإجراء دراسة استطلاعية، واختبار بنيته </w:t>
      </w:r>
      <w:proofErr w:type="spellStart"/>
      <w:r>
        <w:rPr>
          <w:rFonts w:ascii="source serif 4" w:eastAsia="source serif 4" w:hAnsi="source serif 4" w:cs="source serif 4"/>
          <w:color w:val="000000"/>
        </w:rPr>
        <w:t>العاملية</w:t>
      </w:r>
      <w:proofErr w:type="spellEnd"/>
      <w:r>
        <w:rPr>
          <w:rFonts w:ascii="source serif 4" w:eastAsia="source serif 4" w:hAnsi="source serif 4" w:cs="source serif 4"/>
          <w:color w:val="000000"/>
        </w:rPr>
        <w:t>، وثباته، وصدقه، وقدرته على التمييز بين الحالات المختلفة.</w:t>
      </w:r>
    </w:p>
    <w:p w14:paraId="574E230F" w14:textId="77777777" w:rsidR="00B316DD" w:rsidRDefault="00000000">
      <w:pPr>
        <w:spacing w:after="210" w:line="360" w:lineRule="auto"/>
      </w:pPr>
      <w:r>
        <w:rPr>
          <w:rFonts w:ascii="source serif 4" w:eastAsia="source serif 4" w:hAnsi="source serif 4" w:cs="source serif 4"/>
          <w:color w:val="000000"/>
        </w:rPr>
        <w:t xml:space="preserve">وبذلك يصبح EECS أداة محتملة لقياس أحد المفاهيم المركزية في </w:t>
      </w:r>
      <w:proofErr w:type="spellStart"/>
      <w:r>
        <w:rPr>
          <w:rFonts w:ascii="source serif 4" w:eastAsia="source serif 4" w:hAnsi="source serif 4" w:cs="source serif 4"/>
          <w:color w:val="000000"/>
        </w:rPr>
        <w:t>البارادايم</w:t>
      </w:r>
      <w:proofErr w:type="spellEnd"/>
      <w:r>
        <w:rPr>
          <w:rFonts w:ascii="source serif 4" w:eastAsia="source serif 4" w:hAnsi="source serif 4" w:cs="source serif 4"/>
          <w:color w:val="000000"/>
        </w:rPr>
        <w:t xml:space="preserve"> الاستخلافي، بدل افتراض صلاحيته العلمية قبل إخضاعه للتحقق المنهجي.</w:t>
      </w:r>
    </w:p>
    <w:p w14:paraId="6BA3C9FE" w14:textId="77777777" w:rsidR="00B316DD" w:rsidRDefault="002362CD">
      <w:pPr>
        <w:spacing w:before="210" w:after="0" w:line="360" w:lineRule="auto"/>
      </w:pPr>
      <w:r>
        <w:rPr>
          <w:noProof/>
        </w:rPr>
      </w:r>
      <w:r w:rsidR="002362CD">
        <w:rPr>
          <w:noProof/>
        </w:rPr>
        <w:pict>
          <v:rect id="_x0000_s1032"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0589036C" w14:textId="77777777" w:rsidR="00B316DD" w:rsidRDefault="00000000">
      <w:pPr>
        <w:spacing w:before="315" w:after="105" w:line="360" w:lineRule="auto"/>
        <w:ind w:left="-30"/>
      </w:pPr>
      <w:bookmarkStart w:id="15" w:name="bm_5_مقياس_الدين_النفسي_pds"/>
      <w:r>
        <w:rPr>
          <w:rFonts w:ascii="source serif 4" w:eastAsia="source serif 4" w:hAnsi="source serif 4" w:cs="source serif 4"/>
          <w:b/>
          <w:color w:val="000000"/>
          <w:sz w:val="24"/>
        </w:rPr>
        <w:t>5. مقياس الدين النفسي PDS</w:t>
      </w:r>
      <w:bookmarkEnd w:id="15"/>
    </w:p>
    <w:p w14:paraId="7454FA28" w14:textId="77777777" w:rsidR="00B316DD" w:rsidRDefault="00000000">
      <w:pPr>
        <w:spacing w:after="210" w:line="360" w:lineRule="auto"/>
      </w:pPr>
      <w:r>
        <w:rPr>
          <w:rFonts w:ascii="source serif 4" w:eastAsia="source serif 4" w:hAnsi="source serif 4" w:cs="source serif 4"/>
          <w:color w:val="000000"/>
        </w:rPr>
        <w:t xml:space="preserve">يهدف مقياس الدين النفسي </w:t>
      </w:r>
      <w:r>
        <w:rPr>
          <w:rFonts w:ascii="source serif 4" w:eastAsia="source serif 4" w:hAnsi="source serif 4" w:cs="source serif 4"/>
          <w:b/>
          <w:color w:val="000000"/>
        </w:rPr>
        <w:t>PDS</w:t>
      </w:r>
      <w:r>
        <w:rPr>
          <w:rFonts w:ascii="source serif 4" w:eastAsia="source serif 4" w:hAnsi="source serif 4" w:cs="source serif 4"/>
          <w:color w:val="000000"/>
        </w:rPr>
        <w:t xml:space="preserve"> إلى قياس شدة الالتزامات النفسية التي يشعر الفرد بأنها ما تزال غير مكتملة أو غير مسددة أو غير قابلة للإغلاق النفسي.</w:t>
      </w:r>
    </w:p>
    <w:p w14:paraId="7B0DCC03" w14:textId="77777777" w:rsidR="00B316DD" w:rsidRDefault="00000000">
      <w:pPr>
        <w:spacing w:after="210" w:line="360" w:lineRule="auto"/>
      </w:pPr>
      <w:r>
        <w:rPr>
          <w:rFonts w:ascii="source serif 4" w:eastAsia="source serif 4" w:hAnsi="source serif 4" w:cs="source serif 4"/>
          <w:color w:val="000000"/>
        </w:rPr>
        <w:t>ولا ينبغي أن يقتصر المقياس على قياس الشعور بالذنب؛ فالدين النفسي أوسع من الذنب، وقد يتخذ صورًا متعددة، منها أن يشعر الفرد بأنه:</w:t>
      </w:r>
    </w:p>
    <w:p w14:paraId="5B58761D" w14:textId="77777777" w:rsidR="00B316DD" w:rsidRDefault="00000000">
      <w:pPr>
        <w:numPr>
          <w:ilvl w:val="0"/>
          <w:numId w:val="3"/>
        </w:numPr>
        <w:spacing w:before="105" w:after="105" w:line="360" w:lineRule="auto"/>
      </w:pPr>
      <w:r>
        <w:rPr>
          <w:rFonts w:ascii="source serif 4" w:eastAsia="source serif 4" w:hAnsi="source serif 4" w:cs="source serif 4"/>
          <w:color w:val="000000"/>
        </w:rPr>
        <w:t>مدين لشخص بسبب علاقة لم تُصلح.</w:t>
      </w:r>
    </w:p>
    <w:p w14:paraId="6BB82D72" w14:textId="77777777" w:rsidR="00B316DD" w:rsidRDefault="00000000">
      <w:pPr>
        <w:numPr>
          <w:ilvl w:val="0"/>
          <w:numId w:val="3"/>
        </w:numPr>
        <w:spacing w:before="105" w:after="105" w:line="360" w:lineRule="auto"/>
      </w:pPr>
      <w:r>
        <w:rPr>
          <w:rFonts w:ascii="source serif 4" w:eastAsia="source serif 4" w:hAnsi="source serif 4" w:cs="source serif 4"/>
          <w:color w:val="000000"/>
        </w:rPr>
        <w:t>مدين لذاته بسبب مشروع أهمله.</w:t>
      </w:r>
    </w:p>
    <w:p w14:paraId="13B4525F" w14:textId="77777777" w:rsidR="00B316DD" w:rsidRDefault="00000000">
      <w:pPr>
        <w:numPr>
          <w:ilvl w:val="0"/>
          <w:numId w:val="3"/>
        </w:numPr>
        <w:spacing w:before="105" w:after="105" w:line="360" w:lineRule="auto"/>
      </w:pPr>
      <w:r>
        <w:rPr>
          <w:rFonts w:ascii="source serif 4" w:eastAsia="source serif 4" w:hAnsi="source serif 4" w:cs="source serif 4"/>
          <w:color w:val="000000"/>
        </w:rPr>
        <w:t>مدين بجبر ضرر تسبب فيه.</w:t>
      </w:r>
    </w:p>
    <w:p w14:paraId="07C8C5D4" w14:textId="77777777" w:rsidR="00B316DD" w:rsidRDefault="00000000">
      <w:pPr>
        <w:numPr>
          <w:ilvl w:val="0"/>
          <w:numId w:val="3"/>
        </w:numPr>
        <w:spacing w:before="105" w:after="105" w:line="360" w:lineRule="auto"/>
      </w:pPr>
      <w:r>
        <w:rPr>
          <w:rFonts w:ascii="source serif 4" w:eastAsia="source serif 4" w:hAnsi="source serif 4" w:cs="source serif 4"/>
          <w:color w:val="000000"/>
        </w:rPr>
        <w:t>مدين بقرار لم يتخذه.</w:t>
      </w:r>
    </w:p>
    <w:p w14:paraId="3C5A1C26" w14:textId="77777777" w:rsidR="00B316DD" w:rsidRDefault="00000000">
      <w:pPr>
        <w:numPr>
          <w:ilvl w:val="0"/>
          <w:numId w:val="3"/>
        </w:numPr>
        <w:spacing w:before="105" w:after="105" w:line="360" w:lineRule="auto"/>
      </w:pPr>
      <w:r>
        <w:rPr>
          <w:rFonts w:ascii="source serif 4" w:eastAsia="source serif 4" w:hAnsi="source serif 4" w:cs="source serif 4"/>
          <w:color w:val="000000"/>
        </w:rPr>
        <w:t>مدين بمسؤولية حقيقية لم يؤدها.</w:t>
      </w:r>
    </w:p>
    <w:p w14:paraId="67F6B83E" w14:textId="77777777" w:rsidR="00B316DD" w:rsidRDefault="00000000">
      <w:pPr>
        <w:numPr>
          <w:ilvl w:val="0"/>
          <w:numId w:val="3"/>
        </w:numPr>
        <w:spacing w:before="105" w:after="105" w:line="360" w:lineRule="auto"/>
      </w:pPr>
      <w:r>
        <w:rPr>
          <w:rFonts w:ascii="source serif 4" w:eastAsia="source serif 4" w:hAnsi="source serif 4" w:cs="source serif 4"/>
          <w:color w:val="000000"/>
        </w:rPr>
        <w:t>مدين بأمور لا تقع أصلًا ضمن نطاق مسؤوليته.</w:t>
      </w:r>
    </w:p>
    <w:p w14:paraId="7F070593" w14:textId="77777777" w:rsidR="00B316DD" w:rsidRDefault="00000000">
      <w:pPr>
        <w:spacing w:after="210" w:line="360" w:lineRule="auto"/>
      </w:pPr>
      <w:r>
        <w:rPr>
          <w:rFonts w:ascii="source serif 4" w:eastAsia="source serif 4" w:hAnsi="source serif 4" w:cs="source serif 4"/>
          <w:color w:val="000000"/>
        </w:rPr>
        <w:t>ولهذا تتمثل الوظيفة الأساسية للمقياس في التمييز بين:</w:t>
      </w:r>
    </w:p>
    <w:p w14:paraId="4B6DDD8D" w14:textId="77777777" w:rsidR="00B316DD" w:rsidRDefault="00000000">
      <w:pPr>
        <w:numPr>
          <w:ilvl w:val="0"/>
          <w:numId w:val="4"/>
        </w:numPr>
        <w:spacing w:before="105" w:after="105" w:line="360" w:lineRule="auto"/>
      </w:pPr>
      <w:r>
        <w:rPr>
          <w:rFonts w:ascii="source serif 4" w:eastAsia="source serif 4" w:hAnsi="source serif 4" w:cs="source serif 4"/>
          <w:b/>
          <w:color w:val="000000"/>
        </w:rPr>
        <w:t>المسؤولية الواقعية:</w:t>
      </w:r>
      <w:r>
        <w:rPr>
          <w:rFonts w:ascii="source serif 4" w:eastAsia="source serif 4" w:hAnsi="source serif 4" w:cs="source serif 4"/>
          <w:color w:val="000000"/>
        </w:rPr>
        <w:t xml:space="preserve"> مسؤولية يمكن تحديد موضوعها ومصدرها، وربطها بفعل إصلاحي أو تعويضي ممكن.</w:t>
      </w:r>
    </w:p>
    <w:p w14:paraId="50D93B85" w14:textId="77777777" w:rsidR="00B316DD" w:rsidRDefault="00000000">
      <w:pPr>
        <w:numPr>
          <w:ilvl w:val="0"/>
          <w:numId w:val="4"/>
        </w:numPr>
        <w:spacing w:before="105" w:after="105" w:line="360" w:lineRule="auto"/>
      </w:pPr>
      <w:r>
        <w:rPr>
          <w:rFonts w:ascii="source serif 4" w:eastAsia="source serif 4" w:hAnsi="source serif 4" w:cs="source serif 4"/>
          <w:b/>
          <w:color w:val="000000"/>
        </w:rPr>
        <w:t>الشعور المفرط أو الوهمي بالمسؤولية:</w:t>
      </w:r>
      <w:r>
        <w:rPr>
          <w:rFonts w:ascii="source serif 4" w:eastAsia="source serif 4" w:hAnsi="source serif 4" w:cs="source serif 4"/>
          <w:color w:val="000000"/>
        </w:rPr>
        <w:t xml:space="preserve"> شعور مزمن أو معمم بالذنب لا يتناسب مع فعل واقعي محدد، أو يرتبط بمعايير مثالية غير قابلة للتحقق، أو بأنماط معرفية وانفعالية مستمرة.</w:t>
      </w:r>
    </w:p>
    <w:p w14:paraId="38CD3A3A" w14:textId="77777777" w:rsidR="00B316DD" w:rsidRDefault="00000000">
      <w:pPr>
        <w:spacing w:after="210" w:line="360" w:lineRule="auto"/>
      </w:pPr>
      <w:r>
        <w:rPr>
          <w:rFonts w:ascii="source serif 4" w:eastAsia="source serif 4" w:hAnsi="source serif 4" w:cs="source serif 4"/>
          <w:color w:val="000000"/>
        </w:rPr>
        <w:t>ويمثل هذا التمييز عنصرًا جوهريًا في المنظور الاستخلافي؛ لأن الهدف العلاجي ليس إزالة كل شعور بالمسؤولية، بل إعادة المسؤولية إلى حجمها الواقعي، وتحويلها من عبء نفسي معطل إلى فعل إصلاحي ممكن. ويتفق ذلك مع التصور المقترح للدين النفسي الحقيقي والوهمي داخل إطار PDS.</w:t>
      </w:r>
      <w:bookmarkStart w:id="16" w:name="fnref2_2"/>
      <w:bookmarkEnd w:id="16"/>
      <w:r>
        <w:fldChar w:fldCharType="begin"/>
      </w:r>
      <w:r>
        <w:instrText>HYPERLINK \l "fn2" \h</w:instrText>
      </w:r>
      <w:r>
        <w:fldChar w:fldCharType="separate"/>
      </w:r>
      <w:r>
        <w:rPr>
          <w:rFonts w:ascii="source sans 3" w:eastAsia="source sans 3" w:hAnsi="source sans 3" w:cs="source sans 3"/>
          <w:u w:val="single"/>
          <w:vertAlign w:val="superscript"/>
        </w:rPr>
        <w:t>[2]</w:t>
      </w:r>
      <w:r>
        <w:fldChar w:fldCharType="end"/>
      </w:r>
    </w:p>
    <w:p w14:paraId="343FA5E7" w14:textId="77777777" w:rsidR="00B316DD" w:rsidRDefault="002362CD">
      <w:pPr>
        <w:spacing w:before="210" w:after="0" w:line="360" w:lineRule="auto"/>
      </w:pPr>
      <w:r>
        <w:rPr>
          <w:noProof/>
        </w:rPr>
      </w:r>
      <w:r w:rsidR="002362CD">
        <w:rPr>
          <w:noProof/>
        </w:rPr>
        <w:pict>
          <v:rect id="_x0000_s1031"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08CC58CD" w14:textId="77777777" w:rsidR="00B316DD" w:rsidRDefault="00000000">
      <w:pPr>
        <w:spacing w:before="315" w:after="105" w:line="360" w:lineRule="auto"/>
        <w:ind w:left="-30"/>
      </w:pPr>
      <w:bookmarkStart w:id="17" w:name="bm_6_التكامل_بين_أدوات_التقييم"/>
      <w:r>
        <w:rPr>
          <w:rFonts w:ascii="source serif 4" w:eastAsia="source serif 4" w:hAnsi="source serif 4" w:cs="source serif 4"/>
          <w:b/>
          <w:color w:val="000000"/>
          <w:sz w:val="24"/>
        </w:rPr>
        <w:t>6. التكامل بين أدوات التقييم</w:t>
      </w:r>
      <w:bookmarkEnd w:id="17"/>
    </w:p>
    <w:p w14:paraId="227767B2" w14:textId="77777777" w:rsidR="00B316DD" w:rsidRDefault="00000000">
      <w:pPr>
        <w:spacing w:after="210" w:line="360" w:lineRule="auto"/>
      </w:pPr>
      <w:r>
        <w:rPr>
          <w:rFonts w:ascii="source serif 4" w:eastAsia="source serif 4" w:hAnsi="source serif 4" w:cs="source serif 4"/>
          <w:color w:val="000000"/>
        </w:rPr>
        <w:t>تُدار المنظومة التقييمية في ثلاث خطوات مترابطة:</w:t>
      </w:r>
    </w:p>
    <w:p w14:paraId="59D1EC7B" w14:textId="77777777" w:rsidR="00B316DD" w:rsidRDefault="00000000">
      <w:pPr>
        <w:spacing w:before="315" w:after="105" w:line="360" w:lineRule="auto"/>
        <w:ind w:left="-30"/>
      </w:pPr>
      <w:bookmarkStart w:id="18" w:name="أولًا_المرحلة_الاستكشافية"/>
      <w:r>
        <w:rPr>
          <w:rFonts w:ascii="source serif 4" w:eastAsia="source serif 4" w:hAnsi="source serif 4" w:cs="source serif 4"/>
          <w:b/>
          <w:color w:val="000000"/>
          <w:sz w:val="24"/>
        </w:rPr>
        <w:t>أولًا: المرحلة الاستكشافية</w:t>
      </w:r>
      <w:bookmarkEnd w:id="18"/>
    </w:p>
    <w:p w14:paraId="656A1C33" w14:textId="77777777" w:rsidR="00B316DD" w:rsidRDefault="00000000">
      <w:pPr>
        <w:spacing w:after="210" w:line="360" w:lineRule="auto"/>
      </w:pPr>
      <w:r>
        <w:rPr>
          <w:rFonts w:ascii="source serif 4" w:eastAsia="source serif 4" w:hAnsi="source serif 4" w:cs="source serif 4"/>
          <w:color w:val="000000"/>
        </w:rPr>
        <w:t>يستخدم المعالج خريطة الدين الوجودي لاستكشاف العناصر الآتية:</w:t>
      </w:r>
    </w:p>
    <w:p w14:paraId="32C8B17C" w14:textId="77777777" w:rsidR="00B316DD" w:rsidRDefault="00000000">
      <w:pPr>
        <w:numPr>
          <w:ilvl w:val="0"/>
          <w:numId w:val="5"/>
        </w:numPr>
        <w:spacing w:before="105" w:after="105" w:line="360" w:lineRule="auto"/>
      </w:pPr>
      <w:r>
        <w:rPr>
          <w:rFonts w:ascii="source serif 4" w:eastAsia="source serif 4" w:hAnsi="source serif 4" w:cs="source serif 4"/>
          <w:color w:val="000000"/>
        </w:rPr>
        <w:t>مصدر الدين.</w:t>
      </w:r>
    </w:p>
    <w:p w14:paraId="584DBD88" w14:textId="77777777" w:rsidR="00B316DD" w:rsidRDefault="00000000">
      <w:pPr>
        <w:numPr>
          <w:ilvl w:val="0"/>
          <w:numId w:val="5"/>
        </w:numPr>
        <w:spacing w:before="105" w:after="105" w:line="360" w:lineRule="auto"/>
      </w:pPr>
      <w:r>
        <w:rPr>
          <w:rFonts w:ascii="source serif 4" w:eastAsia="source serif 4" w:hAnsi="source serif 4" w:cs="source serif 4"/>
          <w:color w:val="000000"/>
        </w:rPr>
        <w:t>موضوع الدين.</w:t>
      </w:r>
    </w:p>
    <w:p w14:paraId="396D024B" w14:textId="77777777" w:rsidR="00B316DD" w:rsidRDefault="00000000">
      <w:pPr>
        <w:numPr>
          <w:ilvl w:val="0"/>
          <w:numId w:val="5"/>
        </w:numPr>
        <w:spacing w:before="105" w:after="105" w:line="360" w:lineRule="auto"/>
      </w:pPr>
      <w:r>
        <w:rPr>
          <w:rFonts w:ascii="source serif 4" w:eastAsia="source serif 4" w:hAnsi="source serif 4" w:cs="source serif 4"/>
          <w:color w:val="000000"/>
        </w:rPr>
        <w:t>زمن نشأته.</w:t>
      </w:r>
    </w:p>
    <w:p w14:paraId="25FDC2B3" w14:textId="77777777" w:rsidR="00B316DD" w:rsidRDefault="00000000">
      <w:pPr>
        <w:numPr>
          <w:ilvl w:val="0"/>
          <w:numId w:val="5"/>
        </w:numPr>
        <w:spacing w:before="105" w:after="105" w:line="360" w:lineRule="auto"/>
      </w:pPr>
      <w:r>
        <w:rPr>
          <w:rFonts w:ascii="source serif 4" w:eastAsia="source serif 4" w:hAnsi="source serif 4" w:cs="source serif 4"/>
          <w:color w:val="000000"/>
        </w:rPr>
        <w:t>الشخص أو الجهة التي يتجه إليها.</w:t>
      </w:r>
    </w:p>
    <w:p w14:paraId="1323237F" w14:textId="77777777" w:rsidR="00B316DD" w:rsidRDefault="00000000">
      <w:pPr>
        <w:numPr>
          <w:ilvl w:val="0"/>
          <w:numId w:val="5"/>
        </w:numPr>
        <w:spacing w:before="105" w:after="105" w:line="360" w:lineRule="auto"/>
      </w:pPr>
      <w:r>
        <w:rPr>
          <w:rFonts w:ascii="source serif 4" w:eastAsia="source serif 4" w:hAnsi="source serif 4" w:cs="source serif 4"/>
          <w:color w:val="000000"/>
        </w:rPr>
        <w:t>مدى واقعيته.</w:t>
      </w:r>
    </w:p>
    <w:p w14:paraId="46158A24" w14:textId="77777777" w:rsidR="00B316DD" w:rsidRDefault="00000000">
      <w:pPr>
        <w:numPr>
          <w:ilvl w:val="0"/>
          <w:numId w:val="5"/>
        </w:numPr>
        <w:spacing w:before="105" w:after="105" w:line="360" w:lineRule="auto"/>
      </w:pPr>
      <w:r>
        <w:rPr>
          <w:rFonts w:ascii="source serif 4" w:eastAsia="source serif 4" w:hAnsi="source serif 4" w:cs="source serif 4"/>
          <w:color w:val="000000"/>
        </w:rPr>
        <w:t>درجة قابليته للإصلاح أو السداد.</w:t>
      </w:r>
    </w:p>
    <w:p w14:paraId="43615A19" w14:textId="77777777" w:rsidR="00B316DD" w:rsidRDefault="00000000">
      <w:pPr>
        <w:numPr>
          <w:ilvl w:val="0"/>
          <w:numId w:val="5"/>
        </w:numPr>
        <w:spacing w:before="105" w:after="105" w:line="360" w:lineRule="auto"/>
      </w:pPr>
      <w:r>
        <w:rPr>
          <w:rFonts w:ascii="source serif 4" w:eastAsia="source serif 4" w:hAnsi="source serif 4" w:cs="source serif 4"/>
          <w:color w:val="000000"/>
        </w:rPr>
        <w:t>أثره النفسي والسلوكي.</w:t>
      </w:r>
    </w:p>
    <w:p w14:paraId="08CA54D1" w14:textId="77777777" w:rsidR="00B316DD" w:rsidRDefault="00000000">
      <w:pPr>
        <w:numPr>
          <w:ilvl w:val="0"/>
          <w:numId w:val="5"/>
        </w:numPr>
        <w:spacing w:before="105" w:after="105" w:line="360" w:lineRule="auto"/>
      </w:pPr>
      <w:r>
        <w:rPr>
          <w:rFonts w:ascii="source serif 4" w:eastAsia="source serif 4" w:hAnsi="source serif 4" w:cs="source serif 4"/>
          <w:color w:val="000000"/>
        </w:rPr>
        <w:t>المكاسب الثانوية المحتملة المرتبطة باستمراره.</w:t>
      </w:r>
    </w:p>
    <w:p w14:paraId="55248056" w14:textId="77777777" w:rsidR="00B316DD" w:rsidRDefault="00000000">
      <w:pPr>
        <w:spacing w:before="315" w:after="105" w:line="360" w:lineRule="auto"/>
        <w:ind w:left="-30"/>
      </w:pPr>
      <w:bookmarkStart w:id="19" w:name="ثانيًا_المرحلة_الكمية"/>
      <w:r>
        <w:rPr>
          <w:rFonts w:ascii="source serif 4" w:eastAsia="source serif 4" w:hAnsi="source serif 4" w:cs="source serif 4"/>
          <w:b/>
          <w:color w:val="000000"/>
          <w:sz w:val="24"/>
        </w:rPr>
        <w:t>ثانيًا: المرحلة الكمية</w:t>
      </w:r>
      <w:bookmarkEnd w:id="19"/>
    </w:p>
    <w:p w14:paraId="745C35BC" w14:textId="77777777" w:rsidR="00B316DD" w:rsidRDefault="00000000">
      <w:pPr>
        <w:spacing w:after="210" w:line="360" w:lineRule="auto"/>
      </w:pPr>
      <w:r>
        <w:rPr>
          <w:rFonts w:ascii="source serif 4" w:eastAsia="source serif 4" w:hAnsi="source serif 4" w:cs="source serif 4"/>
          <w:color w:val="000000"/>
        </w:rPr>
        <w:t>تُستخدم المقاييس المقترحة لتقدير:</w:t>
      </w:r>
    </w:p>
    <w:p w14:paraId="10866CFA" w14:textId="77777777" w:rsidR="00B316DD" w:rsidRDefault="00000000">
      <w:pPr>
        <w:numPr>
          <w:ilvl w:val="0"/>
          <w:numId w:val="6"/>
        </w:numPr>
        <w:spacing w:before="105" w:after="105" w:line="360" w:lineRule="auto"/>
      </w:pPr>
      <w:r>
        <w:rPr>
          <w:rFonts w:ascii="source serif 4" w:eastAsia="source serif 4" w:hAnsi="source serif 4" w:cs="source serif 4"/>
          <w:color w:val="000000"/>
        </w:rPr>
        <w:t>شدة الدين النفسي.</w:t>
      </w:r>
    </w:p>
    <w:p w14:paraId="100F7A15" w14:textId="77777777" w:rsidR="00B316DD" w:rsidRDefault="00000000">
      <w:pPr>
        <w:numPr>
          <w:ilvl w:val="0"/>
          <w:numId w:val="6"/>
        </w:numPr>
        <w:spacing w:before="105" w:after="105" w:line="360" w:lineRule="auto"/>
      </w:pPr>
      <w:r>
        <w:rPr>
          <w:rFonts w:ascii="source serif 4" w:eastAsia="source serif 4" w:hAnsi="source serif 4" w:cs="source serif 4"/>
          <w:color w:val="000000"/>
        </w:rPr>
        <w:t>مصادر الاستنزاف الوجودي.</w:t>
      </w:r>
    </w:p>
    <w:p w14:paraId="3CCB2124" w14:textId="77777777" w:rsidR="00B316DD" w:rsidRDefault="00000000">
      <w:pPr>
        <w:numPr>
          <w:ilvl w:val="0"/>
          <w:numId w:val="6"/>
        </w:numPr>
        <w:spacing w:before="105" w:after="105" w:line="360" w:lineRule="auto"/>
      </w:pPr>
      <w:r>
        <w:rPr>
          <w:rFonts w:ascii="source serif 4" w:eastAsia="source serif 4" w:hAnsi="source serif 4" w:cs="source serif 4"/>
          <w:color w:val="000000"/>
        </w:rPr>
        <w:t>المجالات الأكثر تأثيرًا.</w:t>
      </w:r>
    </w:p>
    <w:p w14:paraId="57C32DAE" w14:textId="77777777" w:rsidR="00B316DD" w:rsidRDefault="00000000">
      <w:pPr>
        <w:numPr>
          <w:ilvl w:val="0"/>
          <w:numId w:val="6"/>
        </w:numPr>
        <w:spacing w:before="105" w:after="105" w:line="360" w:lineRule="auto"/>
      </w:pPr>
      <w:r>
        <w:rPr>
          <w:rFonts w:ascii="source serif 4" w:eastAsia="source serif 4" w:hAnsi="source serif 4" w:cs="source serif 4"/>
          <w:color w:val="000000"/>
        </w:rPr>
        <w:t>درجة التداخل بين المسؤولية الحقيقية والشعور الوهمي بها.</w:t>
      </w:r>
    </w:p>
    <w:p w14:paraId="75BC509D" w14:textId="77777777" w:rsidR="00B316DD" w:rsidRDefault="00000000">
      <w:pPr>
        <w:numPr>
          <w:ilvl w:val="0"/>
          <w:numId w:val="6"/>
        </w:numPr>
        <w:spacing w:before="105" w:after="105" w:line="360" w:lineRule="auto"/>
      </w:pPr>
      <w:r>
        <w:rPr>
          <w:rFonts w:ascii="source serif 4" w:eastAsia="source serif 4" w:hAnsi="source serif 4" w:cs="source serif 4"/>
          <w:color w:val="000000"/>
        </w:rPr>
        <w:t>مستوى التراكم الزمني للالتزامات غير المكتملة.</w:t>
      </w:r>
    </w:p>
    <w:p w14:paraId="546D8029" w14:textId="77777777" w:rsidR="00B316DD" w:rsidRDefault="00000000">
      <w:pPr>
        <w:spacing w:before="315" w:after="105" w:line="360" w:lineRule="auto"/>
        <w:ind w:left="-30"/>
      </w:pPr>
      <w:bookmarkStart w:id="20" w:name="ثالثًا_المرحلة_التكاملية"/>
      <w:r>
        <w:rPr>
          <w:rFonts w:ascii="source serif 4" w:eastAsia="source serif 4" w:hAnsi="source serif 4" w:cs="source serif 4"/>
          <w:b/>
          <w:color w:val="000000"/>
          <w:sz w:val="24"/>
        </w:rPr>
        <w:t>ثالثًا: المرحلة التكاملية</w:t>
      </w:r>
      <w:bookmarkEnd w:id="20"/>
    </w:p>
    <w:p w14:paraId="07DA78BE" w14:textId="77777777" w:rsidR="00B316DD" w:rsidRDefault="00000000">
      <w:pPr>
        <w:spacing w:after="210" w:line="360" w:lineRule="auto"/>
      </w:pPr>
      <w:r>
        <w:rPr>
          <w:rFonts w:ascii="source serif 4" w:eastAsia="source serif 4" w:hAnsi="source serif 4" w:cs="source serif 4"/>
          <w:color w:val="000000"/>
        </w:rPr>
        <w:t>لا تُقرأ نتائج المقاييس بصورة منفصلة، بل تُدمج مع التاريخ الشخصي، والسرد الذاتي، والظروف الاجتماعية، والخبرات النمائية، والسياق الديني والثقافي.</w:t>
      </w:r>
    </w:p>
    <w:p w14:paraId="6356CE50" w14:textId="77777777" w:rsidR="00B316DD" w:rsidRDefault="00000000">
      <w:pPr>
        <w:spacing w:after="210" w:line="360" w:lineRule="auto"/>
      </w:pPr>
      <w:r>
        <w:rPr>
          <w:rFonts w:ascii="source serif 4" w:eastAsia="source serif 4" w:hAnsi="source serif 4" w:cs="source serif 4"/>
          <w:color w:val="000000"/>
        </w:rPr>
        <w:t>ولا تتمثل النتيجة في إنتاج «تشخيص نفسي» بديل عن التصنيف السريري، بل في بناء:</w:t>
      </w:r>
    </w:p>
    <w:p w14:paraId="1435C33C" w14:textId="77777777" w:rsidR="00B316DD" w:rsidRDefault="00000000">
      <w:pPr>
        <w:spacing w:after="210" w:line="360" w:lineRule="auto"/>
        <w:ind w:left="630"/>
      </w:pPr>
      <w:r>
        <w:rPr>
          <w:rFonts w:ascii="source serif 4" w:eastAsia="source serif 4" w:hAnsi="source serif 4" w:cs="source serif 4"/>
          <w:b/>
          <w:color w:val="000000"/>
        </w:rPr>
        <w:t>بروفايل وجودي</w:t>
      </w:r>
    </w:p>
    <w:p w14:paraId="6D8F850C" w14:textId="77777777" w:rsidR="00B316DD" w:rsidRDefault="00000000">
      <w:pPr>
        <w:spacing w:after="210" w:line="360" w:lineRule="auto"/>
      </w:pPr>
      <w:r>
        <w:rPr>
          <w:rFonts w:ascii="source serif 4" w:eastAsia="source serif 4" w:hAnsi="source serif 4" w:cs="source serif 4"/>
          <w:color w:val="000000"/>
        </w:rPr>
        <w:t>يساعد المعالج على فهم البنية التي تحافظ على المشكلة، وتحديد نقاط التدخل الممكنة في المراحل اللاحقة من TLRT.</w:t>
      </w:r>
    </w:p>
    <w:p w14:paraId="35F01CAA" w14:textId="77777777" w:rsidR="00B316DD" w:rsidRDefault="00000000">
      <w:pPr>
        <w:spacing w:after="210" w:line="360" w:lineRule="auto"/>
      </w:pPr>
      <w:r>
        <w:rPr>
          <w:rFonts w:ascii="source serif 4" w:eastAsia="source serif 4" w:hAnsi="source serif 4" w:cs="source serif 4"/>
          <w:color w:val="000000"/>
        </w:rPr>
        <w:t>ومن الضروري أن تظل هذه الصياغة الوجودية مكملة للتقييم السريري، لا بديلًا عنه، ولا سيما عندما تظهر مؤشرات على الاكتئاب، أو القلق الشديد، أو الصدمة، أو الاضطرابات المعرفية، أو خطر إيذاء النفس.</w:t>
      </w:r>
    </w:p>
    <w:p w14:paraId="5788709C" w14:textId="77777777" w:rsidR="00B316DD" w:rsidRDefault="002362CD">
      <w:pPr>
        <w:spacing w:before="210" w:after="0" w:line="360" w:lineRule="auto"/>
      </w:pPr>
      <w:r>
        <w:rPr>
          <w:noProof/>
        </w:rPr>
      </w:r>
      <w:r w:rsidR="002362CD">
        <w:rPr>
          <w:noProof/>
        </w:rPr>
        <w:pict>
          <v:rect id="_x0000_s1030"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2854FC1F" w14:textId="77777777" w:rsidR="00B316DD" w:rsidRDefault="00000000">
      <w:pPr>
        <w:spacing w:before="315" w:after="105" w:line="360" w:lineRule="auto"/>
        <w:ind w:left="-30"/>
      </w:pPr>
      <w:bookmarkStart w:id="21" w:name="bm_7_البروتوكولات_النمائية"/>
      <w:r>
        <w:rPr>
          <w:rFonts w:ascii="source serif 4" w:eastAsia="source serif 4" w:hAnsi="source serif 4" w:cs="source serif 4"/>
          <w:b/>
          <w:color w:val="000000"/>
          <w:sz w:val="24"/>
        </w:rPr>
        <w:t>7. البروتوكولات النمائية</w:t>
      </w:r>
      <w:bookmarkEnd w:id="21"/>
    </w:p>
    <w:p w14:paraId="5F58F6DE" w14:textId="77777777" w:rsidR="00B316DD" w:rsidRDefault="00000000">
      <w:pPr>
        <w:spacing w:after="210" w:line="360" w:lineRule="auto"/>
      </w:pPr>
      <w:r>
        <w:rPr>
          <w:rFonts w:ascii="source serif 4" w:eastAsia="source serif 4" w:hAnsi="source serif 4" w:cs="source serif 4"/>
          <w:color w:val="000000"/>
        </w:rPr>
        <w:t>لا يمكن تطبيق الخريطة نفسها بالطريقة ذاتها على جميع الأعمار؛ فمصادر المسؤولية والمعنى والاستنزاف تتغير باختلاف المرحلة النمائية.</w:t>
      </w:r>
    </w:p>
    <w:p w14:paraId="73039908" w14:textId="77777777" w:rsidR="00B316DD" w:rsidRDefault="00000000">
      <w:pPr>
        <w:spacing w:after="210" w:line="360" w:lineRule="auto"/>
      </w:pPr>
      <w:r>
        <w:rPr>
          <w:rFonts w:ascii="source serif 4" w:eastAsia="source serif 4" w:hAnsi="source serif 4" w:cs="source serif 4"/>
          <w:color w:val="000000"/>
        </w:rPr>
        <w:t>لذلك تقترح المنظومة بروتوكولات فرعية تراعي الخصائص النفسية والاجتماعية والوجودية لكل مرحلة.</w:t>
      </w:r>
    </w:p>
    <w:p w14:paraId="6C12C7CE" w14:textId="77777777" w:rsidR="00B316DD" w:rsidRDefault="00000000">
      <w:pPr>
        <w:spacing w:before="315" w:after="105" w:line="360" w:lineRule="auto"/>
        <w:ind w:left="-30"/>
      </w:pPr>
      <w:bookmarkStart w:id="22" w:name="bm_7_1_بروتوكول_المراهقين"/>
      <w:r>
        <w:rPr>
          <w:rFonts w:ascii="source serif 4" w:eastAsia="source serif 4" w:hAnsi="source serif 4" w:cs="source serif 4"/>
          <w:b/>
          <w:color w:val="000000"/>
          <w:sz w:val="24"/>
        </w:rPr>
        <w:t>7.1 بروتوكول المراهقين</w:t>
      </w:r>
      <w:bookmarkEnd w:id="22"/>
    </w:p>
    <w:p w14:paraId="27882C70" w14:textId="77777777" w:rsidR="00B316DD" w:rsidRDefault="00000000">
      <w:pPr>
        <w:spacing w:after="210" w:line="360" w:lineRule="auto"/>
      </w:pPr>
      <w:r>
        <w:rPr>
          <w:rFonts w:ascii="source serif 4" w:eastAsia="source serif 4" w:hAnsi="source serif 4" w:cs="source serif 4"/>
          <w:color w:val="000000"/>
        </w:rPr>
        <w:t>تظهر في مرحلة المراهقة أسئلة الهوية، والانتماء، والاستقلال، والمستقبل بصورة خاصة. ولذلك يركز التقييم على المحاور الآتية:</w:t>
      </w:r>
    </w:p>
    <w:p w14:paraId="2E1D8F3E" w14:textId="77777777" w:rsidR="00B316DD" w:rsidRDefault="00000000">
      <w:pPr>
        <w:numPr>
          <w:ilvl w:val="0"/>
          <w:numId w:val="7"/>
        </w:numPr>
        <w:spacing w:before="105" w:after="105" w:line="360" w:lineRule="auto"/>
      </w:pPr>
      <w:r>
        <w:rPr>
          <w:rFonts w:ascii="source serif 4" w:eastAsia="source serif 4" w:hAnsi="source serif 4" w:cs="source serif 4"/>
          <w:color w:val="000000"/>
        </w:rPr>
        <w:t>العلاقات والتعلق.</w:t>
      </w:r>
    </w:p>
    <w:p w14:paraId="3F0D0D19" w14:textId="77777777" w:rsidR="00B316DD" w:rsidRDefault="00000000">
      <w:pPr>
        <w:numPr>
          <w:ilvl w:val="0"/>
          <w:numId w:val="7"/>
        </w:numPr>
        <w:spacing w:before="105" w:after="105" w:line="360" w:lineRule="auto"/>
      </w:pPr>
      <w:r>
        <w:rPr>
          <w:rFonts w:ascii="source serif 4" w:eastAsia="source serif 4" w:hAnsi="source serif 4" w:cs="source serif 4"/>
          <w:color w:val="000000"/>
        </w:rPr>
        <w:t>الخبرات الصادمة والأحداث الحرجة.</w:t>
      </w:r>
    </w:p>
    <w:p w14:paraId="72BC4E2C" w14:textId="77777777" w:rsidR="00B316DD" w:rsidRDefault="00000000">
      <w:pPr>
        <w:numPr>
          <w:ilvl w:val="0"/>
          <w:numId w:val="7"/>
        </w:numPr>
        <w:spacing w:before="105" w:after="105" w:line="360" w:lineRule="auto"/>
      </w:pPr>
      <w:r>
        <w:rPr>
          <w:rFonts w:ascii="source serif 4" w:eastAsia="source serif 4" w:hAnsi="source serif 4" w:cs="source serif 4"/>
          <w:color w:val="000000"/>
        </w:rPr>
        <w:t>المسار الدراسي والمهني.</w:t>
      </w:r>
    </w:p>
    <w:p w14:paraId="3D0FE2DF" w14:textId="77777777" w:rsidR="00B316DD" w:rsidRDefault="00000000">
      <w:pPr>
        <w:numPr>
          <w:ilvl w:val="0"/>
          <w:numId w:val="7"/>
        </w:numPr>
        <w:spacing w:before="105" w:after="105" w:line="360" w:lineRule="auto"/>
      </w:pPr>
      <w:r>
        <w:rPr>
          <w:rFonts w:ascii="source serif 4" w:eastAsia="source serif 4" w:hAnsi="source serif 4" w:cs="source serif 4"/>
          <w:color w:val="000000"/>
        </w:rPr>
        <w:t>صورة الذات والمشروع المستقبلي.</w:t>
      </w:r>
    </w:p>
    <w:p w14:paraId="257F6CA4" w14:textId="77777777" w:rsidR="00B316DD" w:rsidRDefault="00000000">
      <w:pPr>
        <w:numPr>
          <w:ilvl w:val="0"/>
          <w:numId w:val="7"/>
        </w:numPr>
        <w:spacing w:before="105" w:after="105" w:line="360" w:lineRule="auto"/>
      </w:pPr>
      <w:r>
        <w:rPr>
          <w:rFonts w:ascii="source serif 4" w:eastAsia="source serif 4" w:hAnsi="source serif 4" w:cs="source serif 4"/>
          <w:color w:val="000000"/>
        </w:rPr>
        <w:t>تنظيم الانفعال.</w:t>
      </w:r>
    </w:p>
    <w:p w14:paraId="24778B13" w14:textId="77777777" w:rsidR="00B316DD" w:rsidRDefault="00000000">
      <w:pPr>
        <w:numPr>
          <w:ilvl w:val="0"/>
          <w:numId w:val="7"/>
        </w:numPr>
        <w:spacing w:before="105" w:after="105" w:line="360" w:lineRule="auto"/>
      </w:pPr>
      <w:r>
        <w:rPr>
          <w:rFonts w:ascii="source serif 4" w:eastAsia="source serif 4" w:hAnsi="source serif 4" w:cs="source serif 4"/>
          <w:color w:val="000000"/>
        </w:rPr>
        <w:t>النوم والسلوكيات الصحية.</w:t>
      </w:r>
    </w:p>
    <w:p w14:paraId="191F13EC" w14:textId="77777777" w:rsidR="00B316DD" w:rsidRDefault="00000000">
      <w:pPr>
        <w:numPr>
          <w:ilvl w:val="0"/>
          <w:numId w:val="7"/>
        </w:numPr>
        <w:spacing w:before="105" w:after="105" w:line="360" w:lineRule="auto"/>
      </w:pPr>
      <w:r>
        <w:rPr>
          <w:rFonts w:ascii="source serif 4" w:eastAsia="source serif 4" w:hAnsi="source serif 4" w:cs="source serif 4"/>
          <w:color w:val="000000"/>
        </w:rPr>
        <w:t>المؤشرات النفسية التي تستدعي تقييمًا سريريًا متخصصًا.</w:t>
      </w:r>
    </w:p>
    <w:p w14:paraId="584C0B2A" w14:textId="77777777" w:rsidR="00B316DD" w:rsidRDefault="00000000">
      <w:pPr>
        <w:spacing w:after="210" w:line="360" w:lineRule="auto"/>
      </w:pPr>
      <w:r>
        <w:rPr>
          <w:rFonts w:ascii="source serif 4" w:eastAsia="source serif 4" w:hAnsi="source serif 4" w:cs="source serif 4"/>
          <w:color w:val="000000"/>
        </w:rPr>
        <w:t xml:space="preserve">ويمكن الاستفادة من أدوات معروفة، مثل </w:t>
      </w:r>
      <w:r>
        <w:rPr>
          <w:rFonts w:ascii="source serif 4" w:eastAsia="source serif 4" w:hAnsi="source serif 4" w:cs="source serif 4"/>
          <w:b/>
          <w:color w:val="000000"/>
        </w:rPr>
        <w:t>MLQ</w:t>
      </w:r>
      <w:r>
        <w:rPr>
          <w:rFonts w:ascii="source serif 4" w:eastAsia="source serif 4" w:hAnsi="source serif 4" w:cs="source serif 4"/>
          <w:color w:val="000000"/>
        </w:rPr>
        <w:t xml:space="preserve"> لقياس المعنى في الحياة، </w:t>
      </w:r>
      <w:proofErr w:type="spellStart"/>
      <w:r>
        <w:rPr>
          <w:rFonts w:ascii="source serif 4" w:eastAsia="source serif 4" w:hAnsi="source serif 4" w:cs="source serif 4"/>
          <w:color w:val="000000"/>
        </w:rPr>
        <w:t>و</w:t>
      </w:r>
      <w:r>
        <w:rPr>
          <w:rFonts w:ascii="source serif 4" w:eastAsia="source serif 4" w:hAnsi="source serif 4" w:cs="source serif 4"/>
          <w:b/>
          <w:color w:val="000000"/>
        </w:rPr>
        <w:t>PIL</w:t>
      </w:r>
      <w:proofErr w:type="spellEnd"/>
      <w:r>
        <w:rPr>
          <w:rFonts w:ascii="source serif 4" w:eastAsia="source serif 4" w:hAnsi="source serif 4" w:cs="source serif 4"/>
          <w:color w:val="000000"/>
        </w:rPr>
        <w:t xml:space="preserve"> لأغراض متصلة بالهدف والمعنى، و</w:t>
      </w:r>
      <w:r>
        <w:rPr>
          <w:rFonts w:ascii="source serif 4" w:eastAsia="source serif 4" w:hAnsi="source serif 4" w:cs="source serif 4"/>
          <w:b/>
          <w:color w:val="000000"/>
        </w:rPr>
        <w:t>GAD-7</w:t>
      </w:r>
      <w:r>
        <w:rPr>
          <w:rFonts w:ascii="source serif 4" w:eastAsia="source serif 4" w:hAnsi="source serif 4" w:cs="source serif 4"/>
          <w:color w:val="000000"/>
        </w:rPr>
        <w:t xml:space="preserve"> لأعراض القلق، </w:t>
      </w:r>
      <w:proofErr w:type="spellStart"/>
      <w:r>
        <w:rPr>
          <w:rFonts w:ascii="source serif 4" w:eastAsia="source serif 4" w:hAnsi="source serif 4" w:cs="source serif 4"/>
          <w:color w:val="000000"/>
        </w:rPr>
        <w:t>و</w:t>
      </w:r>
      <w:r>
        <w:rPr>
          <w:rFonts w:ascii="source serif 4" w:eastAsia="source serif 4" w:hAnsi="source serif 4" w:cs="source serif 4"/>
          <w:b/>
          <w:color w:val="000000"/>
        </w:rPr>
        <w:t>DERS</w:t>
      </w:r>
      <w:proofErr w:type="spellEnd"/>
      <w:r>
        <w:rPr>
          <w:rFonts w:ascii="source serif 4" w:eastAsia="source serif 4" w:hAnsi="source serif 4" w:cs="source serif 4"/>
          <w:color w:val="000000"/>
        </w:rPr>
        <w:t xml:space="preserve"> لصعوبات تنظيم الانفعال، مع التأكيد على أن هذه الأدوات ليست مقاييس تشخيصية خاصة </w:t>
      </w:r>
      <w:proofErr w:type="spellStart"/>
      <w:r>
        <w:rPr>
          <w:rFonts w:ascii="source serif 4" w:eastAsia="source serif 4" w:hAnsi="source serif 4" w:cs="source serif 4"/>
          <w:color w:val="000000"/>
        </w:rPr>
        <w:t>بالبارادايم</w:t>
      </w:r>
      <w:proofErr w:type="spellEnd"/>
      <w:r>
        <w:rPr>
          <w:rFonts w:ascii="source serif 4" w:eastAsia="source serif 4" w:hAnsi="source serif 4" w:cs="source serif 4"/>
          <w:color w:val="000000"/>
        </w:rPr>
        <w:t xml:space="preserve"> الاستخلافي.</w:t>
      </w:r>
    </w:p>
    <w:p w14:paraId="78554091" w14:textId="77777777" w:rsidR="00B316DD" w:rsidRDefault="00000000">
      <w:pPr>
        <w:spacing w:after="210" w:line="360" w:lineRule="auto"/>
      </w:pPr>
      <w:r>
        <w:rPr>
          <w:rFonts w:ascii="source serif 4" w:eastAsia="source serif 4" w:hAnsi="source serif 4" w:cs="source serif 4"/>
          <w:color w:val="000000"/>
        </w:rPr>
        <w:t>ويتمثل التمييز الأساسي هنا في الفصل بين:</w:t>
      </w:r>
    </w:p>
    <w:p w14:paraId="799AF39B" w14:textId="77777777" w:rsidR="00B316DD" w:rsidRDefault="00000000">
      <w:pPr>
        <w:numPr>
          <w:ilvl w:val="0"/>
          <w:numId w:val="8"/>
        </w:numPr>
        <w:spacing w:before="105" w:after="105" w:line="360" w:lineRule="auto"/>
      </w:pPr>
      <w:r>
        <w:rPr>
          <w:rFonts w:ascii="source serif 4" w:eastAsia="source serif 4" w:hAnsi="source serif 4" w:cs="source serif 4"/>
          <w:color w:val="000000"/>
        </w:rPr>
        <w:t>أزمة النمو الطبيعية.</w:t>
      </w:r>
    </w:p>
    <w:p w14:paraId="488087F4" w14:textId="77777777" w:rsidR="00B316DD" w:rsidRDefault="00000000">
      <w:pPr>
        <w:numPr>
          <w:ilvl w:val="0"/>
          <w:numId w:val="8"/>
        </w:numPr>
        <w:spacing w:before="105" w:after="105" w:line="360" w:lineRule="auto"/>
      </w:pPr>
      <w:r>
        <w:rPr>
          <w:rFonts w:ascii="source serif 4" w:eastAsia="source serif 4" w:hAnsi="source serif 4" w:cs="source serif 4"/>
          <w:color w:val="000000"/>
        </w:rPr>
        <w:t>المشكلة النفسية أو الاضطراب الذي يحتاج إلى تدخل متخصص.</w:t>
      </w:r>
    </w:p>
    <w:p w14:paraId="05EC8538" w14:textId="77777777" w:rsidR="00B316DD" w:rsidRDefault="00000000">
      <w:pPr>
        <w:spacing w:after="210" w:line="360" w:lineRule="auto"/>
      </w:pPr>
      <w:r>
        <w:rPr>
          <w:rFonts w:ascii="source serif 4" w:eastAsia="source serif 4" w:hAnsi="source serif 4" w:cs="source serif 4"/>
          <w:color w:val="000000"/>
        </w:rPr>
        <w:t>كما ينبغي استخدام المفاهيم الوجودية مع المراهقين بمرونة، ومن دون فرض تأويلات دينية أو أخلاقية عليهم، مع احترام استقلاليتهم وخصوصية مرحلتهم العمرية، وإشراك الأسرة أو المختصين وفق القواعد المهنية والقانونية المناسبة.</w:t>
      </w:r>
    </w:p>
    <w:p w14:paraId="5DBF6632" w14:textId="77777777" w:rsidR="00B316DD" w:rsidRDefault="002362CD">
      <w:pPr>
        <w:spacing w:before="210" w:after="0" w:line="360" w:lineRule="auto"/>
      </w:pPr>
      <w:r>
        <w:rPr>
          <w:noProof/>
        </w:rPr>
      </w:r>
      <w:r w:rsidR="002362CD">
        <w:rPr>
          <w:noProof/>
        </w:rPr>
        <w:pict>
          <v:rect id="_x0000_s1029"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12C0767E" w14:textId="77777777" w:rsidR="00B316DD" w:rsidRDefault="00000000">
      <w:pPr>
        <w:spacing w:before="315" w:after="105" w:line="360" w:lineRule="auto"/>
        <w:ind w:left="-30"/>
      </w:pPr>
      <w:bookmarkStart w:id="23" w:name="bm_8_بروتوكول_كبار_السن"/>
      <w:r>
        <w:rPr>
          <w:rFonts w:ascii="source serif 4" w:eastAsia="source serif 4" w:hAnsi="source serif 4" w:cs="source serif 4"/>
          <w:b/>
          <w:color w:val="000000"/>
          <w:sz w:val="24"/>
        </w:rPr>
        <w:t>8. بروتوكول كبار السن</w:t>
      </w:r>
      <w:bookmarkEnd w:id="23"/>
    </w:p>
    <w:p w14:paraId="7C8E6994" w14:textId="77777777" w:rsidR="00B316DD" w:rsidRDefault="00000000">
      <w:pPr>
        <w:spacing w:after="210" w:line="360" w:lineRule="auto"/>
      </w:pPr>
      <w:r>
        <w:rPr>
          <w:rFonts w:ascii="source serif 4" w:eastAsia="source serif 4" w:hAnsi="source serif 4" w:cs="source serif 4"/>
          <w:color w:val="000000"/>
        </w:rPr>
        <w:t>تتغير الخريطة الوجودية في مرحلة الشيخوخة؛ إذ تبرز أسئلة المعنى، والغرض، والموت، والفناء، والوحدة، وفقدان الأدوار الاجتماعية، والاستقلالية، والاعتماد، والعلاقة بالأبناء والأحفاد، والإرث المعنوي والجيلي.</w:t>
      </w:r>
    </w:p>
    <w:p w14:paraId="7E75609A" w14:textId="77777777" w:rsidR="00B316DD" w:rsidRDefault="00000000">
      <w:pPr>
        <w:spacing w:after="210" w:line="360" w:lineRule="auto"/>
      </w:pPr>
      <w:r>
        <w:rPr>
          <w:rFonts w:ascii="source serif 4" w:eastAsia="source serif 4" w:hAnsi="source serif 4" w:cs="source serif 4"/>
          <w:color w:val="000000"/>
        </w:rPr>
        <w:t>لذلك يمكن أن يركز التقييم على خمسة محاور رئيسية:</w:t>
      </w:r>
    </w:p>
    <w:p w14:paraId="7807EE4D" w14:textId="77777777" w:rsidR="00B316DD" w:rsidRDefault="00000000">
      <w:pPr>
        <w:numPr>
          <w:ilvl w:val="0"/>
          <w:numId w:val="9"/>
        </w:numPr>
        <w:spacing w:before="105" w:after="105" w:line="360" w:lineRule="auto"/>
      </w:pPr>
      <w:r>
        <w:rPr>
          <w:rFonts w:ascii="source serif 4" w:eastAsia="source serif 4" w:hAnsi="source serif 4" w:cs="source serif 4"/>
          <w:color w:val="000000"/>
        </w:rPr>
        <w:t>المعنى والغرض في الحياة المتأخرة.</w:t>
      </w:r>
    </w:p>
    <w:p w14:paraId="634DF1A3" w14:textId="77777777" w:rsidR="00B316DD" w:rsidRDefault="00000000">
      <w:pPr>
        <w:numPr>
          <w:ilvl w:val="0"/>
          <w:numId w:val="9"/>
        </w:numPr>
        <w:spacing w:before="105" w:after="105" w:line="360" w:lineRule="auto"/>
      </w:pPr>
      <w:r>
        <w:rPr>
          <w:rFonts w:ascii="source serif 4" w:eastAsia="source serif 4" w:hAnsi="source serif 4" w:cs="source serif 4"/>
          <w:color w:val="000000"/>
        </w:rPr>
        <w:t>قلق الموت.</w:t>
      </w:r>
    </w:p>
    <w:p w14:paraId="403BE92F" w14:textId="77777777" w:rsidR="00B316DD" w:rsidRDefault="00000000">
      <w:pPr>
        <w:numPr>
          <w:ilvl w:val="0"/>
          <w:numId w:val="9"/>
        </w:numPr>
        <w:spacing w:before="105" w:after="105" w:line="360" w:lineRule="auto"/>
      </w:pPr>
      <w:r>
        <w:rPr>
          <w:rFonts w:ascii="source serif 4" w:eastAsia="source serif 4" w:hAnsi="source serif 4" w:cs="source serif 4"/>
          <w:color w:val="000000"/>
        </w:rPr>
        <w:t>الوحدة والعزلة الاجتماعية.</w:t>
      </w:r>
    </w:p>
    <w:p w14:paraId="556D8A49" w14:textId="77777777" w:rsidR="00B316DD" w:rsidRDefault="00000000">
      <w:pPr>
        <w:numPr>
          <w:ilvl w:val="0"/>
          <w:numId w:val="9"/>
        </w:numPr>
        <w:spacing w:before="105" w:after="105" w:line="360" w:lineRule="auto"/>
      </w:pPr>
      <w:r>
        <w:rPr>
          <w:rFonts w:ascii="source serif 4" w:eastAsia="source serif 4" w:hAnsi="source serif 4" w:cs="source serif 4"/>
          <w:color w:val="000000"/>
        </w:rPr>
        <w:t>الاستقلالية والاعتماد على الآخرين.</w:t>
      </w:r>
    </w:p>
    <w:p w14:paraId="665F0708" w14:textId="77777777" w:rsidR="00B316DD" w:rsidRDefault="00000000">
      <w:pPr>
        <w:numPr>
          <w:ilvl w:val="0"/>
          <w:numId w:val="9"/>
        </w:numPr>
        <w:spacing w:before="105" w:after="105" w:line="360" w:lineRule="auto"/>
      </w:pPr>
      <w:r>
        <w:rPr>
          <w:rFonts w:ascii="source serif 4" w:eastAsia="source serif 4" w:hAnsi="source serif 4" w:cs="source serif 4"/>
          <w:color w:val="000000"/>
        </w:rPr>
        <w:t xml:space="preserve">الاستمرارية </w:t>
      </w:r>
      <w:proofErr w:type="spellStart"/>
      <w:r>
        <w:rPr>
          <w:rFonts w:ascii="source serif 4" w:eastAsia="source serif 4" w:hAnsi="source serif 4" w:cs="source serif 4"/>
          <w:color w:val="000000"/>
        </w:rPr>
        <w:t>الجيلية</w:t>
      </w:r>
      <w:proofErr w:type="spellEnd"/>
      <w:r>
        <w:rPr>
          <w:rFonts w:ascii="source serif 4" w:eastAsia="source serif 4" w:hAnsi="source serif 4" w:cs="source serif 4"/>
          <w:color w:val="000000"/>
        </w:rPr>
        <w:t xml:space="preserve"> والحكمة.</w:t>
      </w:r>
    </w:p>
    <w:p w14:paraId="669DA90D" w14:textId="77777777" w:rsidR="00B316DD" w:rsidRDefault="00000000">
      <w:pPr>
        <w:spacing w:after="210" w:line="360" w:lineRule="auto"/>
      </w:pPr>
      <w:r>
        <w:rPr>
          <w:rFonts w:ascii="source serif 4" w:eastAsia="source serif 4" w:hAnsi="source serif 4" w:cs="source serif 4"/>
          <w:color w:val="000000"/>
        </w:rPr>
        <w:t>ويمكن الاستفادة من المقاييس المناسبة لكل محور، إلى جانب التقييم السريري عند الحاجة.</w:t>
      </w:r>
    </w:p>
    <w:p w14:paraId="496B4E2F" w14:textId="77777777" w:rsidR="00B316DD" w:rsidRDefault="00000000">
      <w:pPr>
        <w:spacing w:after="210" w:line="360" w:lineRule="auto"/>
      </w:pPr>
      <w:r>
        <w:rPr>
          <w:rFonts w:ascii="source serif 4" w:eastAsia="source serif 4" w:hAnsi="source serif 4" w:cs="source serif 4"/>
          <w:color w:val="000000"/>
        </w:rPr>
        <w:t>ويجب، بصورة خاصة، التمييز بين التغيرات الوجودية الطبيعية المصاحبة للتقدم في العمر وبين الاكتئاب، أو اضطرابات القلق، أو الاضطرابات النفسية، أو التغيرات المعرفية التي تستوجب تدخلًا متخصصًا.</w:t>
      </w:r>
    </w:p>
    <w:p w14:paraId="34A34195" w14:textId="77777777" w:rsidR="00B316DD" w:rsidRDefault="00000000">
      <w:pPr>
        <w:spacing w:after="210" w:line="360" w:lineRule="auto"/>
      </w:pPr>
      <w:r>
        <w:rPr>
          <w:rFonts w:ascii="source serif 4" w:eastAsia="source serif 4" w:hAnsi="source serif 4" w:cs="source serif 4"/>
          <w:color w:val="000000"/>
        </w:rPr>
        <w:t>كما ينبغي أن يتكامل أي تدخل وجودي مع الرعاية الطبية والاجتماعية والتلطيفية عندما تتطلب حالة الفرد ذلك. ولا ينبغي أن يؤدي استخدام مفهوم الدين الوجودي إلى تحميل كبار السن مسؤوليات أخلاقية إضافية، أو إلى تفسير معاناتهم الصحية والاجتماعية بوصفها تقصيرًا شخصيًا.</w:t>
      </w:r>
    </w:p>
    <w:p w14:paraId="7617C92B" w14:textId="77777777" w:rsidR="00B316DD" w:rsidRDefault="002362CD">
      <w:pPr>
        <w:spacing w:before="210" w:after="0" w:line="360" w:lineRule="auto"/>
      </w:pPr>
      <w:r>
        <w:rPr>
          <w:noProof/>
        </w:rPr>
      </w:r>
      <w:r w:rsidR="002362CD">
        <w:rPr>
          <w:noProof/>
        </w:rPr>
        <w:pict>
          <v:rect id="_x0000_s1028"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098D60E0" w14:textId="77777777" w:rsidR="00B316DD" w:rsidRDefault="00000000">
      <w:pPr>
        <w:spacing w:before="315" w:after="105" w:line="360" w:lineRule="auto"/>
        <w:ind w:left="-30"/>
      </w:pPr>
      <w:bookmarkStart w:id="24" w:name="bm_9_موقع_المنظومة_داخل_الباراداي_4edad9"/>
      <w:r>
        <w:rPr>
          <w:rFonts w:ascii="source serif 4" w:eastAsia="source serif 4" w:hAnsi="source serif 4" w:cs="source serif 4"/>
          <w:b/>
          <w:color w:val="000000"/>
          <w:sz w:val="24"/>
        </w:rPr>
        <w:t xml:space="preserve">9. موقع المنظومة داخل </w:t>
      </w:r>
      <w:proofErr w:type="spellStart"/>
      <w:r>
        <w:rPr>
          <w:rFonts w:ascii="source serif 4" w:eastAsia="source serif 4" w:hAnsi="source serif 4" w:cs="source serif 4"/>
          <w:b/>
          <w:color w:val="000000"/>
          <w:sz w:val="24"/>
        </w:rPr>
        <w:t>البارادايم</w:t>
      </w:r>
      <w:proofErr w:type="spellEnd"/>
      <w:r>
        <w:rPr>
          <w:rFonts w:ascii="source serif 4" w:eastAsia="source serif 4" w:hAnsi="source serif 4" w:cs="source serif 4"/>
          <w:b/>
          <w:color w:val="000000"/>
          <w:sz w:val="24"/>
        </w:rPr>
        <w:t xml:space="preserve"> الاستخلافي</w:t>
      </w:r>
      <w:bookmarkEnd w:id="24"/>
    </w:p>
    <w:p w14:paraId="0FCA1438" w14:textId="77777777" w:rsidR="00B316DD" w:rsidRDefault="00000000">
      <w:pPr>
        <w:spacing w:after="210" w:line="360" w:lineRule="auto"/>
      </w:pPr>
      <w:r>
        <w:rPr>
          <w:rFonts w:ascii="source serif 4" w:eastAsia="source serif 4" w:hAnsi="source serif 4" w:cs="source serif 4"/>
          <w:color w:val="000000"/>
        </w:rPr>
        <w:t>تكتسب هذه المنظومة أهميتها الحقيقية عندما تُقرأ داخل البناء الكلي لعلم النفس الاستخلافي؛ فهي لا تعمل بوصفها أداة مستقلة، بل بوصفها حلقة وصل بين مجموعة من المفاهيم المركزية:</w:t>
      </w:r>
    </w:p>
    <w:p w14:paraId="56766D94" w14:textId="77777777" w:rsidR="00B316DD" w:rsidRDefault="00000000">
      <w:pPr>
        <w:spacing w:after="210" w:line="360" w:lineRule="auto"/>
      </w:pPr>
      <w:r>
        <w:rPr>
          <w:rFonts w:ascii="source serif 4" w:eastAsia="source serif 4" w:hAnsi="source serif 4" w:cs="source serif 4"/>
          <w:b/>
          <w:color w:val="000000"/>
        </w:rPr>
        <w:t>الاستخلاف</w:t>
      </w:r>
      <w:r>
        <w:rPr>
          <w:rFonts w:ascii="source serif 4" w:eastAsia="source serif 4" w:hAnsi="source serif 4" w:cs="source serif 4"/>
          <w:color w:val="000000"/>
        </w:rPr>
        <w:br/>
        <w:t>↓</w:t>
      </w:r>
      <w:r>
        <w:rPr>
          <w:rFonts w:ascii="source serif 4" w:eastAsia="source serif 4" w:hAnsi="source serif 4" w:cs="source serif 4"/>
          <w:color w:val="000000"/>
        </w:rPr>
        <w:br/>
      </w:r>
      <w:r>
        <w:rPr>
          <w:rFonts w:ascii="source serif 4" w:eastAsia="source serif 4" w:hAnsi="source serif 4" w:cs="source serif 4"/>
          <w:b/>
          <w:color w:val="000000"/>
        </w:rPr>
        <w:t>المسؤولية والأمانة</w:t>
      </w:r>
      <w:r>
        <w:rPr>
          <w:rFonts w:ascii="source serif 4" w:eastAsia="source serif 4" w:hAnsi="source serif 4" w:cs="source serif 4"/>
          <w:color w:val="000000"/>
        </w:rPr>
        <w:br/>
        <w:t>↓</w:t>
      </w:r>
      <w:r>
        <w:rPr>
          <w:rFonts w:ascii="source serif 4" w:eastAsia="source serif 4" w:hAnsi="source serif 4" w:cs="source serif 4"/>
          <w:color w:val="000000"/>
        </w:rPr>
        <w:br/>
      </w:r>
      <w:r>
        <w:rPr>
          <w:rFonts w:ascii="source serif 4" w:eastAsia="source serif 4" w:hAnsi="source serif 4" w:cs="source serif 4"/>
          <w:b/>
          <w:color w:val="000000"/>
        </w:rPr>
        <w:t>الدين النفسي والدين الوجودي</w:t>
      </w:r>
      <w:r>
        <w:rPr>
          <w:rFonts w:ascii="source serif 4" w:eastAsia="source serif 4" w:hAnsi="source serif 4" w:cs="source serif 4"/>
          <w:color w:val="000000"/>
        </w:rPr>
        <w:br/>
        <w:t>↓</w:t>
      </w:r>
      <w:r>
        <w:rPr>
          <w:rFonts w:ascii="source serif 4" w:eastAsia="source serif 4" w:hAnsi="source serif 4" w:cs="source serif 4"/>
          <w:color w:val="000000"/>
        </w:rPr>
        <w:br/>
      </w:r>
      <w:r>
        <w:rPr>
          <w:rFonts w:ascii="source serif 4" w:eastAsia="source serif 4" w:hAnsi="source serif 4" w:cs="source serif 4"/>
          <w:b/>
          <w:color w:val="000000"/>
        </w:rPr>
        <w:t>الشعور بالالتزام والدين</w:t>
      </w:r>
      <w:r>
        <w:rPr>
          <w:rFonts w:ascii="source serif 4" w:eastAsia="source serif 4" w:hAnsi="source serif 4" w:cs="source serif 4"/>
          <w:color w:val="000000"/>
        </w:rPr>
        <w:br/>
        <w:t>↓</w:t>
      </w:r>
      <w:r>
        <w:rPr>
          <w:rFonts w:ascii="source serif 4" w:eastAsia="source serif 4" w:hAnsi="source serif 4" w:cs="source serif 4"/>
          <w:color w:val="000000"/>
        </w:rPr>
        <w:br/>
      </w:r>
      <w:r>
        <w:rPr>
          <w:rFonts w:ascii="source serif 4" w:eastAsia="source serif 4" w:hAnsi="source serif 4" w:cs="source serif 4"/>
          <w:b/>
          <w:color w:val="000000"/>
        </w:rPr>
        <w:t>استعمار الطاقة الوجودية</w:t>
      </w:r>
      <w:r>
        <w:rPr>
          <w:rFonts w:ascii="source serif 4" w:eastAsia="source serif 4" w:hAnsi="source serif 4" w:cs="source serif 4"/>
          <w:color w:val="000000"/>
        </w:rPr>
        <w:br/>
        <w:t>↓</w:t>
      </w:r>
      <w:r>
        <w:rPr>
          <w:rFonts w:ascii="source serif 4" w:eastAsia="source serif 4" w:hAnsi="source serif 4" w:cs="source serif 4"/>
          <w:color w:val="000000"/>
        </w:rPr>
        <w:br/>
      </w:r>
      <w:r>
        <w:rPr>
          <w:rFonts w:ascii="source serif 4" w:eastAsia="source serif 4" w:hAnsi="source serif 4" w:cs="source serif 4"/>
          <w:b/>
          <w:color w:val="000000"/>
        </w:rPr>
        <w:t>الاستنزاف والتعطيل</w:t>
      </w:r>
      <w:r>
        <w:rPr>
          <w:rFonts w:ascii="source serif 4" w:eastAsia="source serif 4" w:hAnsi="source serif 4" w:cs="source serif 4"/>
          <w:color w:val="000000"/>
        </w:rPr>
        <w:br/>
        <w:t>↓</w:t>
      </w:r>
      <w:r>
        <w:rPr>
          <w:rFonts w:ascii="source serif 4" w:eastAsia="source serif 4" w:hAnsi="source serif 4" w:cs="source serif 4"/>
          <w:color w:val="000000"/>
        </w:rPr>
        <w:br/>
      </w:r>
      <w:r>
        <w:rPr>
          <w:rFonts w:ascii="source serif 4" w:eastAsia="source serif 4" w:hAnsi="source serif 4" w:cs="source serif 4"/>
          <w:b/>
          <w:color w:val="000000"/>
        </w:rPr>
        <w:t>البروفايل الوجودي</w:t>
      </w:r>
      <w:r>
        <w:rPr>
          <w:rFonts w:ascii="source serif 4" w:eastAsia="source serif 4" w:hAnsi="source serif 4" w:cs="source serif 4"/>
          <w:color w:val="000000"/>
        </w:rPr>
        <w:br/>
        <w:t>↓</w:t>
      </w:r>
      <w:r>
        <w:rPr>
          <w:rFonts w:ascii="source serif 4" w:eastAsia="source serif 4" w:hAnsi="source serif 4" w:cs="source serif 4"/>
          <w:color w:val="000000"/>
        </w:rPr>
        <w:br/>
      </w:r>
      <w:r>
        <w:rPr>
          <w:rFonts w:ascii="source serif 4" w:eastAsia="source serif 4" w:hAnsi="source serif 4" w:cs="source serif 4"/>
          <w:b/>
          <w:color w:val="000000"/>
        </w:rPr>
        <w:t>تحديد مواضع الاختلال</w:t>
      </w:r>
      <w:r>
        <w:rPr>
          <w:rFonts w:ascii="source serif 4" w:eastAsia="source serif 4" w:hAnsi="source serif 4" w:cs="source serif 4"/>
          <w:color w:val="000000"/>
        </w:rPr>
        <w:br/>
        <w:t>↓</w:t>
      </w:r>
      <w:r>
        <w:rPr>
          <w:rFonts w:ascii="source serif 4" w:eastAsia="source serif 4" w:hAnsi="source serif 4" w:cs="source serif 4"/>
          <w:color w:val="000000"/>
        </w:rPr>
        <w:br/>
      </w:r>
      <w:r>
        <w:rPr>
          <w:rFonts w:ascii="source serif 4" w:eastAsia="source serif 4" w:hAnsi="source serif 4" w:cs="source serif 4"/>
          <w:b/>
          <w:color w:val="000000"/>
        </w:rPr>
        <w:t>TLRT</w:t>
      </w:r>
      <w:r>
        <w:rPr>
          <w:rFonts w:ascii="source serif 4" w:eastAsia="source serif 4" w:hAnsi="source serif 4" w:cs="source serif 4"/>
          <w:color w:val="000000"/>
        </w:rPr>
        <w:br/>
        <w:t>↓</w:t>
      </w:r>
      <w:r>
        <w:rPr>
          <w:rFonts w:ascii="source serif 4" w:eastAsia="source serif 4" w:hAnsi="source serif 4" w:cs="source serif 4"/>
          <w:color w:val="000000"/>
        </w:rPr>
        <w:br/>
      </w:r>
      <w:r>
        <w:rPr>
          <w:rFonts w:ascii="source serif 4" w:eastAsia="source serif 4" w:hAnsi="source serif 4" w:cs="source serif 4"/>
          <w:b/>
          <w:color w:val="000000"/>
        </w:rPr>
        <w:t>المصالحة والتحويل والتمكين والاستدامة</w:t>
      </w:r>
    </w:p>
    <w:p w14:paraId="18569A50" w14:textId="77777777" w:rsidR="00B316DD" w:rsidRDefault="00000000">
      <w:pPr>
        <w:spacing w:after="210" w:line="360" w:lineRule="auto"/>
      </w:pPr>
      <w:r>
        <w:rPr>
          <w:rFonts w:ascii="source serif 4" w:eastAsia="source serif 4" w:hAnsi="source serif 4" w:cs="source serif 4"/>
          <w:color w:val="000000"/>
        </w:rPr>
        <w:t xml:space="preserve">وبهذه الصورة، يختلف التشخيص الوجودي في </w:t>
      </w:r>
      <w:proofErr w:type="spellStart"/>
      <w:r>
        <w:rPr>
          <w:rFonts w:ascii="source serif 4" w:eastAsia="source serif 4" w:hAnsi="source serif 4" w:cs="source serif 4"/>
          <w:color w:val="000000"/>
        </w:rPr>
        <w:t>البارادايم</w:t>
      </w:r>
      <w:proofErr w:type="spellEnd"/>
      <w:r>
        <w:rPr>
          <w:rFonts w:ascii="source serif 4" w:eastAsia="source serif 4" w:hAnsi="source serif 4" w:cs="source serif 4"/>
          <w:color w:val="000000"/>
        </w:rPr>
        <w:t xml:space="preserve"> الاستخلافي عن مجرد قياس «المعنى في الحياة» أو «القلق الوجودي».</w:t>
      </w:r>
    </w:p>
    <w:p w14:paraId="4D6AB6D8" w14:textId="77777777" w:rsidR="00B316DD" w:rsidRDefault="00000000">
      <w:pPr>
        <w:spacing w:after="210" w:line="360" w:lineRule="auto"/>
      </w:pPr>
      <w:r>
        <w:rPr>
          <w:rFonts w:ascii="source serif 4" w:eastAsia="source serif 4" w:hAnsi="source serif 4" w:cs="source serif 4"/>
          <w:color w:val="000000"/>
        </w:rPr>
        <w:t>فالسؤال المركزي ليس:</w:t>
      </w:r>
    </w:p>
    <w:p w14:paraId="11F556C3" w14:textId="77777777" w:rsidR="00B316DD" w:rsidRDefault="00000000">
      <w:pPr>
        <w:spacing w:after="210" w:line="360" w:lineRule="auto"/>
        <w:ind w:left="630"/>
      </w:pPr>
      <w:r>
        <w:rPr>
          <w:rFonts w:ascii="source serif 4" w:eastAsia="source serif 4" w:hAnsi="source serif 4" w:cs="source serif 4"/>
          <w:color w:val="000000"/>
        </w:rPr>
        <w:t>هل يجد الإنسان معنى لحياته؟</w:t>
      </w:r>
    </w:p>
    <w:p w14:paraId="0C0E2599" w14:textId="77777777" w:rsidR="00B316DD" w:rsidRDefault="00000000">
      <w:pPr>
        <w:spacing w:after="210" w:line="360" w:lineRule="auto"/>
      </w:pPr>
      <w:r>
        <w:rPr>
          <w:rFonts w:ascii="source serif 4" w:eastAsia="source serif 4" w:hAnsi="source serif 4" w:cs="source serif 4"/>
          <w:color w:val="000000"/>
        </w:rPr>
        <w:t>بل هو أيضًا:</w:t>
      </w:r>
    </w:p>
    <w:p w14:paraId="15C51F40" w14:textId="77777777" w:rsidR="00B316DD" w:rsidRDefault="00000000">
      <w:pPr>
        <w:spacing w:after="210" w:line="360" w:lineRule="auto"/>
        <w:ind w:left="630"/>
      </w:pPr>
      <w:r>
        <w:rPr>
          <w:rFonts w:ascii="source serif 4" w:eastAsia="source serif 4" w:hAnsi="source serif 4" w:cs="source serif 4"/>
          <w:color w:val="000000"/>
        </w:rPr>
        <w:t>ما المسؤوليات التي يحملها؟ وما الذي يعتقد أنه مدين به؟ وأيٌّ من هذه الديون حقيقي، وأيٌّ منها وهمي؟ وما الذي يستنزف طاقته الوجودية؟ وكيف يمكن تحويل المسؤولية من عبء نفسي إلى فعل إصلاحي؟</w:t>
      </w:r>
    </w:p>
    <w:p w14:paraId="464C845C" w14:textId="77777777" w:rsidR="00B316DD" w:rsidRDefault="00000000">
      <w:pPr>
        <w:spacing w:after="210" w:line="360" w:lineRule="auto"/>
      </w:pPr>
      <w:r>
        <w:rPr>
          <w:rFonts w:ascii="source serif 4" w:eastAsia="source serif 4" w:hAnsi="source serif 4" w:cs="source serif 4"/>
          <w:color w:val="000000"/>
        </w:rPr>
        <w:t>وهذا السؤال هو الذي يربط بين التشخيص الوجودي والمنطق العلاجي لبروتوكول TLRT، الذي ينطلق من كشف الدين النفسي وتمييز الديون الحقيقية من الوهمية، ثم الانتقال إلى المصالحة والتحويل عبر مسار عملي قابل للتنفيذ.</w:t>
      </w:r>
      <w:bookmarkStart w:id="25" w:name="fnref4"/>
      <w:bookmarkEnd w:id="25"/>
      <w:r>
        <w:fldChar w:fldCharType="begin"/>
      </w:r>
      <w:r>
        <w:instrText>HYPERLINK \l "fn4" \h</w:instrText>
      </w:r>
      <w:r>
        <w:fldChar w:fldCharType="separate"/>
      </w:r>
      <w:r>
        <w:rPr>
          <w:rFonts w:ascii="source sans 3" w:eastAsia="source sans 3" w:hAnsi="source sans 3" w:cs="source sans 3"/>
          <w:u w:val="single"/>
          <w:vertAlign w:val="superscript"/>
        </w:rPr>
        <w:t>[4]</w:t>
      </w:r>
      <w:r>
        <w:fldChar w:fldCharType="end"/>
      </w:r>
      <w:bookmarkStart w:id="26" w:name="fnref5"/>
      <w:bookmarkEnd w:id="26"/>
      <w:r>
        <w:fldChar w:fldCharType="begin"/>
      </w:r>
      <w:r>
        <w:instrText>HYPERLINK \l "fn5" \h</w:instrText>
      </w:r>
      <w:r>
        <w:fldChar w:fldCharType="separate"/>
      </w:r>
      <w:r>
        <w:rPr>
          <w:rFonts w:ascii="source sans 3" w:eastAsia="source sans 3" w:hAnsi="source sans 3" w:cs="source sans 3"/>
          <w:u w:val="single"/>
          <w:vertAlign w:val="superscript"/>
        </w:rPr>
        <w:t>[5]</w:t>
      </w:r>
      <w:r>
        <w:fldChar w:fldCharType="end"/>
      </w:r>
    </w:p>
    <w:p w14:paraId="007E9A69" w14:textId="77777777" w:rsidR="00B316DD" w:rsidRDefault="002362CD">
      <w:pPr>
        <w:spacing w:before="210" w:after="0" w:line="360" w:lineRule="auto"/>
      </w:pPr>
      <w:r>
        <w:rPr>
          <w:noProof/>
        </w:rPr>
      </w:r>
      <w:r w:rsidR="002362CD">
        <w:rPr>
          <w:noProof/>
        </w:rPr>
        <w:pict>
          <v:rect id="_x0000_s1027"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13F67195" w14:textId="77777777" w:rsidR="00B316DD" w:rsidRDefault="00000000">
      <w:pPr>
        <w:spacing w:before="315" w:after="105" w:line="360" w:lineRule="auto"/>
        <w:ind w:left="-30"/>
      </w:pPr>
      <w:bookmarkStart w:id="27" w:name="bm_10_الخلاصة"/>
      <w:r>
        <w:rPr>
          <w:rFonts w:ascii="source serif 4" w:eastAsia="source serif 4" w:hAnsi="source serif 4" w:cs="source serif 4"/>
          <w:b/>
          <w:color w:val="000000"/>
          <w:sz w:val="24"/>
        </w:rPr>
        <w:t>10. الخلاصة</w:t>
      </w:r>
      <w:bookmarkEnd w:id="27"/>
    </w:p>
    <w:p w14:paraId="707026E3" w14:textId="77777777" w:rsidR="00B316DD" w:rsidRDefault="00000000">
      <w:pPr>
        <w:spacing w:after="210" w:line="360" w:lineRule="auto"/>
      </w:pPr>
      <w:r>
        <w:rPr>
          <w:rFonts w:ascii="source serif 4" w:eastAsia="source serif 4" w:hAnsi="source serif 4" w:cs="source serif 4"/>
          <w:color w:val="000000"/>
        </w:rPr>
        <w:t>يمثل هذا التطوير انتقالًا نوعيًا في المرحلة الأولى من بروتوكول TLRT: من خريطة تركز على الدين النفسي إلى منظومة أوسع للتقييم الوجودي.</w:t>
      </w:r>
    </w:p>
    <w:p w14:paraId="1990BBEE" w14:textId="77777777" w:rsidR="00B316DD" w:rsidRDefault="00000000">
      <w:pPr>
        <w:spacing w:after="210" w:line="360" w:lineRule="auto"/>
      </w:pPr>
      <w:r>
        <w:rPr>
          <w:rFonts w:ascii="source serif 4" w:eastAsia="source serif 4" w:hAnsi="source serif 4" w:cs="source serif 4"/>
          <w:color w:val="000000"/>
        </w:rPr>
        <w:t>وتقوم هذه المنظومة على أربعة تحولات أساسية:</w:t>
      </w:r>
    </w:p>
    <w:p w14:paraId="60865314" w14:textId="77777777" w:rsidR="00B316DD" w:rsidRDefault="00000000">
      <w:pPr>
        <w:numPr>
          <w:ilvl w:val="0"/>
          <w:numId w:val="10"/>
        </w:numPr>
        <w:spacing w:before="105" w:after="105" w:line="360" w:lineRule="auto"/>
      </w:pPr>
      <w:r>
        <w:rPr>
          <w:rFonts w:ascii="source serif 4" w:eastAsia="source serif 4" w:hAnsi="source serif 4" w:cs="source serif 4"/>
          <w:color w:val="000000"/>
        </w:rPr>
        <w:t>توسيع مفهوم الدين من العلاقات الشخصية المباشرة إلى الجسد، والوقت، والبيئة، والأجيال القادمة.</w:t>
      </w:r>
    </w:p>
    <w:p w14:paraId="1C2E1A42" w14:textId="77777777" w:rsidR="00B316DD" w:rsidRDefault="00000000">
      <w:pPr>
        <w:numPr>
          <w:ilvl w:val="0"/>
          <w:numId w:val="10"/>
        </w:numPr>
        <w:spacing w:before="105" w:after="105" w:line="360" w:lineRule="auto"/>
      </w:pPr>
      <w:r>
        <w:rPr>
          <w:rFonts w:ascii="source serif 4" w:eastAsia="source serif 4" w:hAnsi="source serif 4" w:cs="source serif 4"/>
          <w:color w:val="000000"/>
        </w:rPr>
        <w:t>الجمع بين المنهج النوعي والمنهج الكمي بدل الاعتماد على أحدهما منفردًا.</w:t>
      </w:r>
    </w:p>
    <w:p w14:paraId="2FB21059" w14:textId="77777777" w:rsidR="00B316DD" w:rsidRDefault="00000000">
      <w:pPr>
        <w:numPr>
          <w:ilvl w:val="0"/>
          <w:numId w:val="10"/>
        </w:numPr>
        <w:spacing w:before="105" w:after="105" w:line="360" w:lineRule="auto"/>
      </w:pPr>
      <w:r>
        <w:rPr>
          <w:rFonts w:ascii="source serif 4" w:eastAsia="source serif 4" w:hAnsi="source serif 4" w:cs="source serif 4"/>
          <w:color w:val="000000"/>
        </w:rPr>
        <w:t xml:space="preserve">تحويل مفهومي الدين النفسي واستعمار الطاقة الوجودية إلى متغيرات قابلة للدراسة والقياس، مع إخضاع الأدوات المقترحة للتحقق </w:t>
      </w:r>
      <w:proofErr w:type="spellStart"/>
      <w:r>
        <w:rPr>
          <w:rFonts w:ascii="source serif 4" w:eastAsia="source serif 4" w:hAnsi="source serif 4" w:cs="source serif 4"/>
          <w:color w:val="000000"/>
        </w:rPr>
        <w:t>السيكومتري</w:t>
      </w:r>
      <w:proofErr w:type="spellEnd"/>
      <w:r>
        <w:rPr>
          <w:rFonts w:ascii="source serif 4" w:eastAsia="source serif 4" w:hAnsi="source serif 4" w:cs="source serif 4"/>
          <w:color w:val="000000"/>
        </w:rPr>
        <w:t>.</w:t>
      </w:r>
    </w:p>
    <w:p w14:paraId="5D29ECEA" w14:textId="77777777" w:rsidR="00B316DD" w:rsidRDefault="00000000">
      <w:pPr>
        <w:numPr>
          <w:ilvl w:val="0"/>
          <w:numId w:val="10"/>
        </w:numPr>
        <w:spacing w:before="105" w:after="105" w:line="360" w:lineRule="auto"/>
      </w:pPr>
      <w:r>
        <w:rPr>
          <w:rFonts w:ascii="source serif 4" w:eastAsia="source serif 4" w:hAnsi="source serif 4" w:cs="source serif 4"/>
          <w:color w:val="000000"/>
        </w:rPr>
        <w:t>تخصيص التقييم وفق المرحلة النمائية، مع الحفاظ على الحدود الفاصلة بين الصياغة الوجودية والتشخيص السريري.</w:t>
      </w:r>
    </w:p>
    <w:p w14:paraId="2C72AAE5" w14:textId="77777777" w:rsidR="00B316DD" w:rsidRDefault="00000000">
      <w:pPr>
        <w:spacing w:after="210" w:line="360" w:lineRule="auto"/>
      </w:pPr>
      <w:r>
        <w:rPr>
          <w:rFonts w:ascii="source serif 4" w:eastAsia="source serif 4" w:hAnsi="source serif 4" w:cs="source serif 4"/>
          <w:color w:val="000000"/>
        </w:rPr>
        <w:t>وبذلك تصبح المرحلة الأولى من TLRT أكثر من مجرد عملية لجمع المعلومات؛ إذ تتحول إلى نظام لفهم البنية الوجودية التي يعيش داخلها الفرد.</w:t>
      </w:r>
    </w:p>
    <w:p w14:paraId="4612DD85" w14:textId="77777777" w:rsidR="00B316DD" w:rsidRDefault="00000000">
      <w:pPr>
        <w:spacing w:after="210" w:line="360" w:lineRule="auto"/>
      </w:pPr>
      <w:r>
        <w:rPr>
          <w:rFonts w:ascii="source serif 4" w:eastAsia="source serif 4" w:hAnsi="source serif 4" w:cs="source serif 4"/>
          <w:color w:val="000000"/>
        </w:rPr>
        <w:t>فالإنسان، وفق المنظور الاستخلافي، لا يعاني من أعراض منفصلة فحسب، ولا يعيش داخل علاقاته المباشرة فقط، بل يتحرك داخل شبكة من الأمانات، والمسؤوليات، والاختيارات، والآثار الممتدة عبر الجسد، والزمن، والعلاقات، والبيئة، والمستقبل.</w:t>
      </w:r>
    </w:p>
    <w:p w14:paraId="109D42C9" w14:textId="50D5EE88" w:rsidR="00B316DD" w:rsidRDefault="00000000" w:rsidP="00B771B1">
      <w:pPr>
        <w:spacing w:after="210" w:line="360" w:lineRule="auto"/>
      </w:pPr>
      <w:r>
        <w:rPr>
          <w:rFonts w:ascii="source serif 4" w:eastAsia="source serif 4" w:hAnsi="source serif 4" w:cs="source serif 4"/>
          <w:color w:val="000000"/>
        </w:rPr>
        <w:t>ومن هنا تتحدد وظيفة التقييم الوجودي: ليست تضخيم الشعور بالدين، ولا تحويل كل معاناة إلى مسؤولية أخلاقية، بل كشف هذا الشعور، وتصحيحه، وتمييز الحقيقي منه عن الوهمي، ثم تحويل ما يمكن إصلاحه إلى مسار عملي من المصالحة، والتحويل، والتمكين.</w:t>
      </w:r>
    </w:p>
    <w:p w14:paraId="7C17E4D8" w14:textId="77777777" w:rsidR="00B316DD" w:rsidRDefault="002362CD">
      <w:pPr>
        <w:spacing w:before="210" w:after="0" w:line="360" w:lineRule="auto"/>
      </w:pPr>
      <w:r>
        <w:rPr>
          <w:noProof/>
        </w:rPr>
      </w:r>
      <w:r w:rsidR="002362CD">
        <w:rPr>
          <w:noProof/>
        </w:rPr>
        <w:pict>
          <v:rect id="_x0000_s102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bookmarkStart w:id="28" w:name="fn1"/>
    <w:bookmarkEnd w:id="28"/>
    <w:p w14:paraId="3BB32BC7" w14:textId="77777777" w:rsidR="00B316DD" w:rsidRDefault="00000000">
      <w:pPr>
        <w:numPr>
          <w:ilvl w:val="0"/>
          <w:numId w:val="12"/>
        </w:numPr>
        <w:spacing w:after="210" w:line="360" w:lineRule="auto"/>
      </w:pPr>
      <w:r>
        <w:fldChar w:fldCharType="begin"/>
      </w:r>
      <w:r>
        <w:instrText>HYPERLINK "https://zaraapsychology.com/" \h</w:instrText>
      </w:r>
      <w:r>
        <w:fldChar w:fldCharType="separate"/>
      </w:r>
      <w:r>
        <w:rPr>
          <w:rFonts w:ascii="source sans 3" w:eastAsia="source sans 3" w:hAnsi="source sans 3" w:cs="source sans 3"/>
          <w:sz w:val="18"/>
          <w:u w:val="single"/>
        </w:rPr>
        <w:t>https://zaraapsychology.com/</w:t>
      </w:r>
      <w:r>
        <w:fldChar w:fldCharType="end"/>
      </w:r>
      <w:r>
        <w:rPr>
          <w:rFonts w:ascii="source serif 4" w:eastAsia="source serif 4" w:hAnsi="source serif 4" w:cs="source serif 4"/>
          <w:color w:val="000000"/>
          <w:sz w:val="18"/>
        </w:rPr>
        <w:t xml:space="preserve"> </w:t>
      </w:r>
    </w:p>
    <w:bookmarkStart w:id="29" w:name="fn2"/>
    <w:bookmarkEnd w:id="29"/>
    <w:p w14:paraId="63A34E21" w14:textId="77777777" w:rsidR="00B316DD" w:rsidRDefault="00000000">
      <w:pPr>
        <w:numPr>
          <w:ilvl w:val="0"/>
          <w:numId w:val="12"/>
        </w:numPr>
        <w:spacing w:after="210" w:line="360" w:lineRule="auto"/>
      </w:pPr>
      <w:r>
        <w:fldChar w:fldCharType="begin"/>
      </w:r>
      <w:r>
        <w:instrText>HYPERLINK "https://zaraapsychology.com/bibliotheque" \h</w:instrText>
      </w:r>
      <w:r>
        <w:fldChar w:fldCharType="separate"/>
      </w:r>
      <w:r>
        <w:rPr>
          <w:rFonts w:ascii="source sans 3" w:eastAsia="source sans 3" w:hAnsi="source sans 3" w:cs="source sans 3"/>
          <w:sz w:val="18"/>
          <w:u w:val="single"/>
        </w:rPr>
        <w:t>https://zaraapsychology.com/bibliotheque</w:t>
      </w:r>
      <w:r>
        <w:fldChar w:fldCharType="end"/>
      </w:r>
      <w:r>
        <w:rPr>
          <w:rFonts w:ascii="source serif 4" w:eastAsia="source serif 4" w:hAnsi="source serif 4" w:cs="source serif 4"/>
          <w:color w:val="000000"/>
          <w:sz w:val="18"/>
        </w:rPr>
        <w:t xml:space="preserve">   </w:t>
      </w:r>
    </w:p>
    <w:bookmarkStart w:id="30" w:name="fn3"/>
    <w:bookmarkEnd w:id="30"/>
    <w:p w14:paraId="0AF923DB" w14:textId="77777777" w:rsidR="00B316DD" w:rsidRDefault="00000000">
      <w:pPr>
        <w:numPr>
          <w:ilvl w:val="0"/>
          <w:numId w:val="12"/>
        </w:numPr>
        <w:spacing w:after="210" w:line="360" w:lineRule="auto"/>
      </w:pPr>
      <w:r>
        <w:fldChar w:fldCharType="begin"/>
      </w:r>
      <w:r>
        <w:instrText>HYPERLINK "https://zaraapsychology.com/articles/aalm-alnfs-alastkhlafy-byn-talyh-alosayt-otohyd-almrgaay" \h</w:instrText>
      </w:r>
      <w:r>
        <w:fldChar w:fldCharType="separate"/>
      </w:r>
      <w:r>
        <w:rPr>
          <w:rFonts w:ascii="source sans 3" w:eastAsia="source sans 3" w:hAnsi="source sans 3" w:cs="source sans 3"/>
          <w:sz w:val="18"/>
          <w:u w:val="single"/>
        </w:rPr>
        <w:t>https://zaraapsychology.com/articles/aalm-alnfs-alastkhlafy-byn-talyh-alosayt-otohyd-almrgaay</w:t>
      </w:r>
      <w:r>
        <w:fldChar w:fldCharType="end"/>
      </w:r>
      <w:r>
        <w:rPr>
          <w:rFonts w:ascii="source serif 4" w:eastAsia="source serif 4" w:hAnsi="source serif 4" w:cs="source serif 4"/>
          <w:color w:val="000000"/>
          <w:sz w:val="18"/>
        </w:rPr>
        <w:t xml:space="preserve"> </w:t>
      </w:r>
    </w:p>
    <w:bookmarkStart w:id="31" w:name="fn4"/>
    <w:bookmarkEnd w:id="31"/>
    <w:p w14:paraId="12E13033" w14:textId="77777777" w:rsidR="00B316DD" w:rsidRDefault="00000000">
      <w:pPr>
        <w:numPr>
          <w:ilvl w:val="0"/>
          <w:numId w:val="12"/>
        </w:numPr>
        <w:spacing w:after="210" w:line="360" w:lineRule="auto"/>
      </w:pPr>
      <w:r>
        <w:fldChar w:fldCharType="begin"/>
      </w:r>
      <w:r>
        <w:instrText>HYPERLINK "https://www.zaraapsychology.com/articles/mn-alnmo-ma-baad-alsdm-al-alkyntsoghy-alnfsy" \h</w:instrText>
      </w:r>
      <w:r>
        <w:fldChar w:fldCharType="separate"/>
      </w:r>
      <w:r>
        <w:rPr>
          <w:rFonts w:ascii="source sans 3" w:eastAsia="source sans 3" w:hAnsi="source sans 3" w:cs="source sans 3"/>
          <w:sz w:val="18"/>
          <w:u w:val="single"/>
        </w:rPr>
        <w:t>https://www.zaraapsychology.com/articles/mn-alnmo-ma-baad-alsdm-al-alkyntsoghy-alnfsy</w:t>
      </w:r>
      <w:r>
        <w:fldChar w:fldCharType="end"/>
      </w:r>
      <w:r>
        <w:rPr>
          <w:rFonts w:ascii="source serif 4" w:eastAsia="source serif 4" w:hAnsi="source serif 4" w:cs="source serif 4"/>
          <w:color w:val="000000"/>
          <w:sz w:val="18"/>
        </w:rPr>
        <w:t xml:space="preserve"> </w:t>
      </w:r>
    </w:p>
    <w:bookmarkStart w:id="32" w:name="fn5"/>
    <w:bookmarkEnd w:id="32"/>
    <w:p w14:paraId="6402CB5F" w14:textId="77777777" w:rsidR="00B316DD" w:rsidRDefault="00000000">
      <w:pPr>
        <w:numPr>
          <w:ilvl w:val="0"/>
          <w:numId w:val="12"/>
        </w:numPr>
        <w:spacing w:after="210" w:line="360" w:lineRule="auto"/>
      </w:pPr>
      <w:r>
        <w:fldChar w:fldCharType="begin"/>
      </w:r>
      <w:r>
        <w:instrText>HYPERLINK "https://www.zaraapsychology.com/articles/aalm-alagtmaaa-alastkhlafy-tasyl-nthry-oroy-maarfy" \h</w:instrText>
      </w:r>
      <w:r>
        <w:fldChar w:fldCharType="separate"/>
      </w:r>
      <w:r>
        <w:rPr>
          <w:rFonts w:ascii="source sans 3" w:eastAsia="source sans 3" w:hAnsi="source sans 3" w:cs="source sans 3"/>
          <w:sz w:val="18"/>
          <w:u w:val="single"/>
        </w:rPr>
        <w:t>https://www.zaraapsychology.com/articles/aalm-alagtmaaa-alastkhlafy-tasyl-nthry-oroy-maarfy</w:t>
      </w:r>
      <w:r>
        <w:fldChar w:fldCharType="end"/>
      </w:r>
      <w:r>
        <w:rPr>
          <w:rFonts w:ascii="source serif 4" w:eastAsia="source serif 4" w:hAnsi="source serif 4" w:cs="source serif 4"/>
          <w:color w:val="000000"/>
          <w:sz w:val="18"/>
        </w:rPr>
        <w:t xml:space="preserve"> </w:t>
      </w:r>
    </w:p>
    <w:bookmarkStart w:id="33" w:name="fn6"/>
    <w:bookmarkEnd w:id="33"/>
    <w:p w14:paraId="5A40FA37" w14:textId="77777777" w:rsidR="00B316DD" w:rsidRDefault="00000000">
      <w:pPr>
        <w:numPr>
          <w:ilvl w:val="0"/>
          <w:numId w:val="12"/>
        </w:numPr>
        <w:spacing w:after="210" w:line="360" w:lineRule="auto"/>
      </w:pPr>
      <w:r>
        <w:fldChar w:fldCharType="begin"/>
      </w:r>
      <w:r>
        <w:instrText>HYPERLINK "https://www.zaraapsychology.com/articles/aalm-alnfs-algsdy-alastkhlafy-alaaarad-almzmn-k-lgh-llftr" \h</w:instrText>
      </w:r>
      <w:r>
        <w:fldChar w:fldCharType="separate"/>
      </w:r>
      <w:r>
        <w:rPr>
          <w:rFonts w:ascii="source sans 3" w:eastAsia="source sans 3" w:hAnsi="source sans 3" w:cs="source sans 3"/>
          <w:sz w:val="18"/>
          <w:u w:val="single"/>
        </w:rPr>
        <w:t>https://www.zaraapsychology.com/articles/aalm-alnfs-algsdy-alastkhlafy-alaaarad-almzmn-k-lgh-llftr</w:t>
      </w:r>
      <w:r>
        <w:fldChar w:fldCharType="end"/>
      </w:r>
      <w:r>
        <w:rPr>
          <w:rFonts w:ascii="source serif 4" w:eastAsia="source serif 4" w:hAnsi="source serif 4" w:cs="source serif 4"/>
          <w:color w:val="000000"/>
          <w:sz w:val="18"/>
        </w:rPr>
        <w:t xml:space="preserve"> </w:t>
      </w:r>
    </w:p>
    <w:bookmarkStart w:id="34" w:name="fn7"/>
    <w:bookmarkEnd w:id="34"/>
    <w:p w14:paraId="09CBEFBE" w14:textId="77777777" w:rsidR="00B316DD" w:rsidRDefault="00000000">
      <w:pPr>
        <w:numPr>
          <w:ilvl w:val="0"/>
          <w:numId w:val="12"/>
        </w:numPr>
        <w:spacing w:after="210" w:line="360" w:lineRule="auto"/>
      </w:pPr>
      <w:r>
        <w:fldChar w:fldCharType="begin"/>
      </w:r>
      <w:r>
        <w:instrText>HYPERLINK "https://www.zaraapsychology.com/bibliotheque?type=thesis" \h</w:instrText>
      </w:r>
      <w:r>
        <w:fldChar w:fldCharType="separate"/>
      </w:r>
      <w:r>
        <w:rPr>
          <w:rFonts w:ascii="source sans 3" w:eastAsia="source sans 3" w:hAnsi="source sans 3" w:cs="source sans 3"/>
          <w:sz w:val="18"/>
          <w:u w:val="single"/>
        </w:rPr>
        <w:t>https://www.zaraapsychology.com/bibliotheque?type=thesis</w:t>
      </w:r>
      <w:r>
        <w:fldChar w:fldCharType="end"/>
      </w:r>
      <w:r>
        <w:rPr>
          <w:rFonts w:ascii="source serif 4" w:eastAsia="source serif 4" w:hAnsi="source serif 4" w:cs="source serif 4"/>
          <w:color w:val="000000"/>
          <w:sz w:val="18"/>
        </w:rPr>
        <w:t xml:space="preserve"> </w:t>
      </w:r>
    </w:p>
    <w:bookmarkStart w:id="35" w:name="fn8"/>
    <w:bookmarkEnd w:id="35"/>
    <w:p w14:paraId="6FB904BE" w14:textId="77777777" w:rsidR="00B316DD" w:rsidRDefault="00000000">
      <w:pPr>
        <w:numPr>
          <w:ilvl w:val="0"/>
          <w:numId w:val="12"/>
        </w:numPr>
        <w:spacing w:after="210" w:line="360" w:lineRule="auto"/>
      </w:pPr>
      <w:r>
        <w:fldChar w:fldCharType="begin"/>
      </w:r>
      <w:r>
        <w:instrText>HYPERLINK "https://www.zaraapsychology.com/bibliotheque?type=publication" \h</w:instrText>
      </w:r>
      <w:r>
        <w:fldChar w:fldCharType="separate"/>
      </w:r>
      <w:r>
        <w:rPr>
          <w:rFonts w:ascii="source sans 3" w:eastAsia="source sans 3" w:hAnsi="source sans 3" w:cs="source sans 3"/>
          <w:sz w:val="18"/>
          <w:u w:val="single"/>
        </w:rPr>
        <w:t>https://www.zaraapsychology.com/bibliotheque?type=publication</w:t>
      </w:r>
      <w:r>
        <w:fldChar w:fldCharType="end"/>
      </w:r>
      <w:r>
        <w:rPr>
          <w:rFonts w:ascii="source serif 4" w:eastAsia="source serif 4" w:hAnsi="source serif 4" w:cs="source serif 4"/>
          <w:color w:val="000000"/>
          <w:sz w:val="18"/>
        </w:rPr>
        <w:t xml:space="preserve"> </w:t>
      </w:r>
    </w:p>
    <w:bookmarkStart w:id="36" w:name="fn9"/>
    <w:bookmarkEnd w:id="36"/>
    <w:p w14:paraId="27F7DA1F" w14:textId="77777777" w:rsidR="00B316DD" w:rsidRDefault="00000000">
      <w:pPr>
        <w:numPr>
          <w:ilvl w:val="0"/>
          <w:numId w:val="12"/>
        </w:numPr>
        <w:spacing w:after="210" w:line="360" w:lineRule="auto"/>
      </w:pPr>
      <w:r>
        <w:fldChar w:fldCharType="begin"/>
      </w:r>
      <w:r>
        <w:instrText>HYPERLINK "https://www.zaraapsychology.com/articles/allgh-oaalm-alnfs-alastkhlafy" \h</w:instrText>
      </w:r>
      <w:r>
        <w:fldChar w:fldCharType="separate"/>
      </w:r>
      <w:r>
        <w:rPr>
          <w:rFonts w:ascii="source sans 3" w:eastAsia="source sans 3" w:hAnsi="source sans 3" w:cs="source sans 3"/>
          <w:sz w:val="18"/>
          <w:u w:val="single"/>
        </w:rPr>
        <w:t>https://www.zaraapsychology.com/articles/allgh-oaalm-alnfs-alastkhlafy</w:t>
      </w:r>
      <w:r>
        <w:fldChar w:fldCharType="end"/>
      </w:r>
      <w:r>
        <w:rPr>
          <w:rFonts w:ascii="source serif 4" w:eastAsia="source serif 4" w:hAnsi="source serif 4" w:cs="source serif 4"/>
          <w:color w:val="000000"/>
          <w:sz w:val="18"/>
        </w:rPr>
        <w:t xml:space="preserve"> </w:t>
      </w:r>
    </w:p>
    <w:bookmarkStart w:id="37" w:name="fn10"/>
    <w:bookmarkEnd w:id="37"/>
    <w:p w14:paraId="6A779CB8" w14:textId="77777777" w:rsidR="00B316DD" w:rsidRDefault="00000000">
      <w:pPr>
        <w:numPr>
          <w:ilvl w:val="0"/>
          <w:numId w:val="12"/>
        </w:numPr>
        <w:spacing w:after="210" w:line="360" w:lineRule="auto"/>
      </w:pPr>
      <w:r>
        <w:fldChar w:fldCharType="begin"/>
      </w:r>
      <w:r>
        <w:instrText>HYPERLINK "https://www.zaraapsychology.com/articles/mn-flsf-alastkhlaf-al-hnds-alogod" \h</w:instrText>
      </w:r>
      <w:r>
        <w:fldChar w:fldCharType="separate"/>
      </w:r>
      <w:r>
        <w:rPr>
          <w:rFonts w:ascii="source sans 3" w:eastAsia="source sans 3" w:hAnsi="source sans 3" w:cs="source sans 3"/>
          <w:sz w:val="18"/>
          <w:u w:val="single"/>
        </w:rPr>
        <w:t>https://www.zaraapsychology.com/articles/mn-flsf-alastkhlaf-al-hnds-alogod</w:t>
      </w:r>
      <w:r>
        <w:fldChar w:fldCharType="end"/>
      </w:r>
      <w:r>
        <w:rPr>
          <w:rFonts w:ascii="source serif 4" w:eastAsia="source serif 4" w:hAnsi="source serif 4" w:cs="source serif 4"/>
          <w:color w:val="000000"/>
          <w:sz w:val="18"/>
        </w:rPr>
        <w:t xml:space="preserve"> </w:t>
      </w:r>
    </w:p>
    <w:sectPr w:rsidR="00B316DD">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source serif 4">
    <w:altName w:val="Cambria"/>
    <w:charset w:val="00"/>
    <w:family w:val="roman"/>
    <w:notTrueType/>
    <w:pitch w:val="default"/>
  </w:font>
  <w:font w:name="source sans 3">
    <w:altName w:val="Cambria"/>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C31"/>
    <w:multiLevelType w:val="hybridMultilevel"/>
    <w:tmpl w:val="FFFFFFFF"/>
    <w:lvl w:ilvl="0" w:tplc="C798B5B6">
      <w:start w:val="1"/>
      <w:numFmt w:val="decimal"/>
      <w:lvlText w:val="%1."/>
      <w:lvlJc w:val="left"/>
      <w:pPr>
        <w:tabs>
          <w:tab w:val="num" w:pos="900"/>
        </w:tabs>
        <w:ind w:left="540" w:hanging="360"/>
      </w:pPr>
    </w:lvl>
    <w:lvl w:ilvl="1" w:tplc="A16E6674">
      <w:numFmt w:val="decimal"/>
      <w:lvlText w:val=""/>
      <w:lvlJc w:val="left"/>
    </w:lvl>
    <w:lvl w:ilvl="2" w:tplc="11A2C7E2">
      <w:numFmt w:val="decimal"/>
      <w:lvlText w:val=""/>
      <w:lvlJc w:val="left"/>
    </w:lvl>
    <w:lvl w:ilvl="3" w:tplc="D4CC1384">
      <w:numFmt w:val="decimal"/>
      <w:lvlText w:val=""/>
      <w:lvlJc w:val="left"/>
    </w:lvl>
    <w:lvl w:ilvl="4" w:tplc="F4920FE0">
      <w:numFmt w:val="decimal"/>
      <w:lvlText w:val=""/>
      <w:lvlJc w:val="left"/>
    </w:lvl>
    <w:lvl w:ilvl="5" w:tplc="6136F204">
      <w:numFmt w:val="decimal"/>
      <w:lvlText w:val=""/>
      <w:lvlJc w:val="left"/>
    </w:lvl>
    <w:lvl w:ilvl="6" w:tplc="0A70CB9C">
      <w:numFmt w:val="decimal"/>
      <w:lvlText w:val=""/>
      <w:lvlJc w:val="left"/>
    </w:lvl>
    <w:lvl w:ilvl="7" w:tplc="C2BA0154">
      <w:numFmt w:val="decimal"/>
      <w:lvlText w:val=""/>
      <w:lvlJc w:val="left"/>
    </w:lvl>
    <w:lvl w:ilvl="8" w:tplc="4C2C8188">
      <w:numFmt w:val="decimal"/>
      <w:lvlText w:val=""/>
      <w:lvlJc w:val="left"/>
    </w:lvl>
  </w:abstractNum>
  <w:abstractNum w:abstractNumId="1" w15:restartNumberingAfterBreak="0">
    <w:nsid w:val="09D25C7D"/>
    <w:multiLevelType w:val="hybridMultilevel"/>
    <w:tmpl w:val="FFFFFFFF"/>
    <w:lvl w:ilvl="0" w:tplc="E342DC88">
      <w:start w:val="1"/>
      <w:numFmt w:val="decimal"/>
      <w:lvlText w:val="%1."/>
      <w:lvlJc w:val="left"/>
      <w:pPr>
        <w:tabs>
          <w:tab w:val="num" w:pos="900"/>
        </w:tabs>
        <w:ind w:left="540" w:hanging="360"/>
      </w:pPr>
    </w:lvl>
    <w:lvl w:ilvl="1" w:tplc="01DCA67C">
      <w:numFmt w:val="decimal"/>
      <w:lvlText w:val=""/>
      <w:lvlJc w:val="left"/>
    </w:lvl>
    <w:lvl w:ilvl="2" w:tplc="76FACE52">
      <w:numFmt w:val="decimal"/>
      <w:lvlText w:val=""/>
      <w:lvlJc w:val="left"/>
    </w:lvl>
    <w:lvl w:ilvl="3" w:tplc="943C3EC4">
      <w:numFmt w:val="decimal"/>
      <w:lvlText w:val=""/>
      <w:lvlJc w:val="left"/>
    </w:lvl>
    <w:lvl w:ilvl="4" w:tplc="477E1BAA">
      <w:numFmt w:val="decimal"/>
      <w:lvlText w:val=""/>
      <w:lvlJc w:val="left"/>
    </w:lvl>
    <w:lvl w:ilvl="5" w:tplc="C082D14C">
      <w:numFmt w:val="decimal"/>
      <w:lvlText w:val=""/>
      <w:lvlJc w:val="left"/>
    </w:lvl>
    <w:lvl w:ilvl="6" w:tplc="F348A0F0">
      <w:numFmt w:val="decimal"/>
      <w:lvlText w:val=""/>
      <w:lvlJc w:val="left"/>
    </w:lvl>
    <w:lvl w:ilvl="7" w:tplc="821CD040">
      <w:numFmt w:val="decimal"/>
      <w:lvlText w:val=""/>
      <w:lvlJc w:val="left"/>
    </w:lvl>
    <w:lvl w:ilvl="8" w:tplc="B39842DE">
      <w:numFmt w:val="decimal"/>
      <w:lvlText w:val=""/>
      <w:lvlJc w:val="left"/>
    </w:lvl>
  </w:abstractNum>
  <w:abstractNum w:abstractNumId="2" w15:restartNumberingAfterBreak="0">
    <w:nsid w:val="17B0612C"/>
    <w:multiLevelType w:val="hybridMultilevel"/>
    <w:tmpl w:val="FFFFFFFF"/>
    <w:lvl w:ilvl="0" w:tplc="2596702E">
      <w:start w:val="1"/>
      <w:numFmt w:val="bullet"/>
      <w:lvlText w:val=""/>
      <w:lvlJc w:val="left"/>
      <w:pPr>
        <w:tabs>
          <w:tab w:val="num" w:pos="900"/>
        </w:tabs>
        <w:ind w:left="540" w:hanging="360"/>
      </w:pPr>
      <w:rPr>
        <w:rFonts w:ascii="Symbol" w:hAnsi="Symbol" w:hint="default"/>
      </w:rPr>
    </w:lvl>
    <w:lvl w:ilvl="1" w:tplc="1C6A570A">
      <w:numFmt w:val="decimal"/>
      <w:lvlText w:val=""/>
      <w:lvlJc w:val="left"/>
    </w:lvl>
    <w:lvl w:ilvl="2" w:tplc="A1722298">
      <w:numFmt w:val="decimal"/>
      <w:lvlText w:val=""/>
      <w:lvlJc w:val="left"/>
    </w:lvl>
    <w:lvl w:ilvl="3" w:tplc="A07E83E2">
      <w:numFmt w:val="decimal"/>
      <w:lvlText w:val=""/>
      <w:lvlJc w:val="left"/>
    </w:lvl>
    <w:lvl w:ilvl="4" w:tplc="D9AE6032">
      <w:numFmt w:val="decimal"/>
      <w:lvlText w:val=""/>
      <w:lvlJc w:val="left"/>
    </w:lvl>
    <w:lvl w:ilvl="5" w:tplc="F8BA903A">
      <w:numFmt w:val="decimal"/>
      <w:lvlText w:val=""/>
      <w:lvlJc w:val="left"/>
    </w:lvl>
    <w:lvl w:ilvl="6" w:tplc="630E71E4">
      <w:numFmt w:val="decimal"/>
      <w:lvlText w:val=""/>
      <w:lvlJc w:val="left"/>
    </w:lvl>
    <w:lvl w:ilvl="7" w:tplc="CB0E7B84">
      <w:numFmt w:val="decimal"/>
      <w:lvlText w:val=""/>
      <w:lvlJc w:val="left"/>
    </w:lvl>
    <w:lvl w:ilvl="8" w:tplc="D66C6E6C">
      <w:numFmt w:val="decimal"/>
      <w:lvlText w:val=""/>
      <w:lvlJc w:val="left"/>
    </w:lvl>
  </w:abstractNum>
  <w:abstractNum w:abstractNumId="3" w15:restartNumberingAfterBreak="0">
    <w:nsid w:val="3A267831"/>
    <w:multiLevelType w:val="hybridMultilevel"/>
    <w:tmpl w:val="FFFFFFFF"/>
    <w:lvl w:ilvl="0" w:tplc="5EB47554">
      <w:start w:val="1"/>
      <w:numFmt w:val="bullet"/>
      <w:lvlText w:val=""/>
      <w:lvlJc w:val="left"/>
      <w:pPr>
        <w:tabs>
          <w:tab w:val="num" w:pos="900"/>
        </w:tabs>
        <w:ind w:left="540" w:hanging="360"/>
      </w:pPr>
      <w:rPr>
        <w:rFonts w:ascii="Symbol" w:hAnsi="Symbol" w:hint="default"/>
      </w:rPr>
    </w:lvl>
    <w:lvl w:ilvl="1" w:tplc="9FCE3E34">
      <w:numFmt w:val="decimal"/>
      <w:lvlText w:val=""/>
      <w:lvlJc w:val="left"/>
    </w:lvl>
    <w:lvl w:ilvl="2" w:tplc="AAC852E0">
      <w:numFmt w:val="decimal"/>
      <w:lvlText w:val=""/>
      <w:lvlJc w:val="left"/>
    </w:lvl>
    <w:lvl w:ilvl="3" w:tplc="DDE2D962">
      <w:numFmt w:val="decimal"/>
      <w:lvlText w:val=""/>
      <w:lvlJc w:val="left"/>
    </w:lvl>
    <w:lvl w:ilvl="4" w:tplc="3DE4E73E">
      <w:numFmt w:val="decimal"/>
      <w:lvlText w:val=""/>
      <w:lvlJc w:val="left"/>
    </w:lvl>
    <w:lvl w:ilvl="5" w:tplc="D33C3A54">
      <w:numFmt w:val="decimal"/>
      <w:lvlText w:val=""/>
      <w:lvlJc w:val="left"/>
    </w:lvl>
    <w:lvl w:ilvl="6" w:tplc="3A007052">
      <w:numFmt w:val="decimal"/>
      <w:lvlText w:val=""/>
      <w:lvlJc w:val="left"/>
    </w:lvl>
    <w:lvl w:ilvl="7" w:tplc="98AA6138">
      <w:numFmt w:val="decimal"/>
      <w:lvlText w:val=""/>
      <w:lvlJc w:val="left"/>
    </w:lvl>
    <w:lvl w:ilvl="8" w:tplc="1F24225C">
      <w:numFmt w:val="decimal"/>
      <w:lvlText w:val=""/>
      <w:lvlJc w:val="left"/>
    </w:lvl>
  </w:abstractNum>
  <w:abstractNum w:abstractNumId="4" w15:restartNumberingAfterBreak="0">
    <w:nsid w:val="42475E2A"/>
    <w:multiLevelType w:val="hybridMultilevel"/>
    <w:tmpl w:val="FFFFFFFF"/>
    <w:lvl w:ilvl="0" w:tplc="5BDED1EA">
      <w:start w:val="1"/>
      <w:numFmt w:val="bullet"/>
      <w:lvlText w:val=""/>
      <w:lvlJc w:val="left"/>
      <w:pPr>
        <w:tabs>
          <w:tab w:val="num" w:pos="900"/>
        </w:tabs>
        <w:ind w:left="540" w:hanging="360"/>
      </w:pPr>
      <w:rPr>
        <w:rFonts w:ascii="Symbol" w:hAnsi="Symbol" w:hint="default"/>
      </w:rPr>
    </w:lvl>
    <w:lvl w:ilvl="1" w:tplc="93C0BE56">
      <w:numFmt w:val="decimal"/>
      <w:lvlText w:val=""/>
      <w:lvlJc w:val="left"/>
    </w:lvl>
    <w:lvl w:ilvl="2" w:tplc="82B28DBE">
      <w:numFmt w:val="decimal"/>
      <w:lvlText w:val=""/>
      <w:lvlJc w:val="left"/>
    </w:lvl>
    <w:lvl w:ilvl="3" w:tplc="1EE4949A">
      <w:numFmt w:val="decimal"/>
      <w:lvlText w:val=""/>
      <w:lvlJc w:val="left"/>
    </w:lvl>
    <w:lvl w:ilvl="4" w:tplc="82242DD8">
      <w:numFmt w:val="decimal"/>
      <w:lvlText w:val=""/>
      <w:lvlJc w:val="left"/>
    </w:lvl>
    <w:lvl w:ilvl="5" w:tplc="36ACB914">
      <w:numFmt w:val="decimal"/>
      <w:lvlText w:val=""/>
      <w:lvlJc w:val="left"/>
    </w:lvl>
    <w:lvl w:ilvl="6" w:tplc="C3A2CA7A">
      <w:numFmt w:val="decimal"/>
      <w:lvlText w:val=""/>
      <w:lvlJc w:val="left"/>
    </w:lvl>
    <w:lvl w:ilvl="7" w:tplc="2190E026">
      <w:numFmt w:val="decimal"/>
      <w:lvlText w:val=""/>
      <w:lvlJc w:val="left"/>
    </w:lvl>
    <w:lvl w:ilvl="8" w:tplc="C14C20A6">
      <w:numFmt w:val="decimal"/>
      <w:lvlText w:val=""/>
      <w:lvlJc w:val="left"/>
    </w:lvl>
  </w:abstractNum>
  <w:abstractNum w:abstractNumId="5" w15:restartNumberingAfterBreak="0">
    <w:nsid w:val="440E0709"/>
    <w:multiLevelType w:val="hybridMultilevel"/>
    <w:tmpl w:val="FFFFFFFF"/>
    <w:lvl w:ilvl="0" w:tplc="12884B1E">
      <w:start w:val="1"/>
      <w:numFmt w:val="bullet"/>
      <w:lvlText w:val=""/>
      <w:lvlJc w:val="left"/>
      <w:pPr>
        <w:tabs>
          <w:tab w:val="num" w:pos="900"/>
        </w:tabs>
        <w:ind w:left="540" w:hanging="360"/>
      </w:pPr>
      <w:rPr>
        <w:rFonts w:ascii="Symbol" w:hAnsi="Symbol" w:hint="default"/>
      </w:rPr>
    </w:lvl>
    <w:lvl w:ilvl="1" w:tplc="3A66E7B2">
      <w:numFmt w:val="decimal"/>
      <w:lvlText w:val=""/>
      <w:lvlJc w:val="left"/>
    </w:lvl>
    <w:lvl w:ilvl="2" w:tplc="21F29352">
      <w:numFmt w:val="decimal"/>
      <w:lvlText w:val=""/>
      <w:lvlJc w:val="left"/>
    </w:lvl>
    <w:lvl w:ilvl="3" w:tplc="5A14335C">
      <w:numFmt w:val="decimal"/>
      <w:lvlText w:val=""/>
      <w:lvlJc w:val="left"/>
    </w:lvl>
    <w:lvl w:ilvl="4" w:tplc="BC7A4870">
      <w:numFmt w:val="decimal"/>
      <w:lvlText w:val=""/>
      <w:lvlJc w:val="left"/>
    </w:lvl>
    <w:lvl w:ilvl="5" w:tplc="5AE8F058">
      <w:numFmt w:val="decimal"/>
      <w:lvlText w:val=""/>
      <w:lvlJc w:val="left"/>
    </w:lvl>
    <w:lvl w:ilvl="6" w:tplc="FD30B8DC">
      <w:numFmt w:val="decimal"/>
      <w:lvlText w:val=""/>
      <w:lvlJc w:val="left"/>
    </w:lvl>
    <w:lvl w:ilvl="7" w:tplc="511E6B86">
      <w:numFmt w:val="decimal"/>
      <w:lvlText w:val=""/>
      <w:lvlJc w:val="left"/>
    </w:lvl>
    <w:lvl w:ilvl="8" w:tplc="4BAECC12">
      <w:numFmt w:val="decimal"/>
      <w:lvlText w:val=""/>
      <w:lvlJc w:val="left"/>
    </w:lvl>
  </w:abstractNum>
  <w:abstractNum w:abstractNumId="6" w15:restartNumberingAfterBreak="0">
    <w:nsid w:val="51EE5B18"/>
    <w:multiLevelType w:val="hybridMultilevel"/>
    <w:tmpl w:val="FFFFFFFF"/>
    <w:lvl w:ilvl="0" w:tplc="D97C252E">
      <w:start w:val="1"/>
      <w:numFmt w:val="decimal"/>
      <w:lvlText w:val="%1."/>
      <w:lvlJc w:val="left"/>
      <w:pPr>
        <w:tabs>
          <w:tab w:val="num" w:pos="900"/>
        </w:tabs>
        <w:ind w:left="540" w:hanging="360"/>
      </w:pPr>
    </w:lvl>
    <w:lvl w:ilvl="1" w:tplc="A2DE9F3C">
      <w:numFmt w:val="decimal"/>
      <w:lvlText w:val=""/>
      <w:lvlJc w:val="left"/>
    </w:lvl>
    <w:lvl w:ilvl="2" w:tplc="325C50B6">
      <w:numFmt w:val="decimal"/>
      <w:lvlText w:val=""/>
      <w:lvlJc w:val="left"/>
    </w:lvl>
    <w:lvl w:ilvl="3" w:tplc="E6CE1E42">
      <w:numFmt w:val="decimal"/>
      <w:lvlText w:val=""/>
      <w:lvlJc w:val="left"/>
    </w:lvl>
    <w:lvl w:ilvl="4" w:tplc="33B4027A">
      <w:numFmt w:val="decimal"/>
      <w:lvlText w:val=""/>
      <w:lvlJc w:val="left"/>
    </w:lvl>
    <w:lvl w:ilvl="5" w:tplc="3A74DD00">
      <w:numFmt w:val="decimal"/>
      <w:lvlText w:val=""/>
      <w:lvlJc w:val="left"/>
    </w:lvl>
    <w:lvl w:ilvl="6" w:tplc="C8EA4204">
      <w:numFmt w:val="decimal"/>
      <w:lvlText w:val=""/>
      <w:lvlJc w:val="left"/>
    </w:lvl>
    <w:lvl w:ilvl="7" w:tplc="0B42227A">
      <w:numFmt w:val="decimal"/>
      <w:lvlText w:val=""/>
      <w:lvlJc w:val="left"/>
    </w:lvl>
    <w:lvl w:ilvl="8" w:tplc="0ABC0CBC">
      <w:numFmt w:val="decimal"/>
      <w:lvlText w:val=""/>
      <w:lvlJc w:val="left"/>
    </w:lvl>
  </w:abstractNum>
  <w:abstractNum w:abstractNumId="7" w15:restartNumberingAfterBreak="0">
    <w:nsid w:val="56AE2413"/>
    <w:multiLevelType w:val="hybridMultilevel"/>
    <w:tmpl w:val="FFFFFFFF"/>
    <w:lvl w:ilvl="0" w:tplc="2BBEA1C8">
      <w:start w:val="1"/>
      <w:numFmt w:val="decimal"/>
      <w:lvlText w:val="%1."/>
      <w:lvlJc w:val="left"/>
      <w:pPr>
        <w:tabs>
          <w:tab w:val="num" w:pos="900"/>
        </w:tabs>
        <w:ind w:left="540" w:hanging="360"/>
      </w:pPr>
    </w:lvl>
    <w:lvl w:ilvl="1" w:tplc="0C64A9C0">
      <w:numFmt w:val="decimal"/>
      <w:lvlText w:val=""/>
      <w:lvlJc w:val="left"/>
    </w:lvl>
    <w:lvl w:ilvl="2" w:tplc="BA00358E">
      <w:numFmt w:val="decimal"/>
      <w:lvlText w:val=""/>
      <w:lvlJc w:val="left"/>
    </w:lvl>
    <w:lvl w:ilvl="3" w:tplc="EA42A72E">
      <w:numFmt w:val="decimal"/>
      <w:lvlText w:val=""/>
      <w:lvlJc w:val="left"/>
    </w:lvl>
    <w:lvl w:ilvl="4" w:tplc="1ACC5EFE">
      <w:numFmt w:val="decimal"/>
      <w:lvlText w:val=""/>
      <w:lvlJc w:val="left"/>
    </w:lvl>
    <w:lvl w:ilvl="5" w:tplc="9EE09640">
      <w:numFmt w:val="decimal"/>
      <w:lvlText w:val=""/>
      <w:lvlJc w:val="left"/>
    </w:lvl>
    <w:lvl w:ilvl="6" w:tplc="B872938E">
      <w:numFmt w:val="decimal"/>
      <w:lvlText w:val=""/>
      <w:lvlJc w:val="left"/>
    </w:lvl>
    <w:lvl w:ilvl="7" w:tplc="34C4AE0C">
      <w:numFmt w:val="decimal"/>
      <w:lvlText w:val=""/>
      <w:lvlJc w:val="left"/>
    </w:lvl>
    <w:lvl w:ilvl="8" w:tplc="A9907C10">
      <w:numFmt w:val="decimal"/>
      <w:lvlText w:val=""/>
      <w:lvlJc w:val="left"/>
    </w:lvl>
  </w:abstractNum>
  <w:abstractNum w:abstractNumId="8" w15:restartNumberingAfterBreak="0">
    <w:nsid w:val="58923420"/>
    <w:multiLevelType w:val="hybridMultilevel"/>
    <w:tmpl w:val="FFFFFFFF"/>
    <w:lvl w:ilvl="0" w:tplc="FFF87DCC">
      <w:numFmt w:val="decimal"/>
      <w:lvlText w:val=""/>
      <w:lvlJc w:val="left"/>
    </w:lvl>
    <w:lvl w:ilvl="1" w:tplc="79D6A14E">
      <w:numFmt w:val="decimal"/>
      <w:lvlText w:val=""/>
      <w:lvlJc w:val="left"/>
    </w:lvl>
    <w:lvl w:ilvl="2" w:tplc="B02E791A">
      <w:numFmt w:val="decimal"/>
      <w:lvlText w:val=""/>
      <w:lvlJc w:val="left"/>
    </w:lvl>
    <w:lvl w:ilvl="3" w:tplc="57E0AFC0">
      <w:numFmt w:val="decimal"/>
      <w:lvlText w:val=""/>
      <w:lvlJc w:val="left"/>
    </w:lvl>
    <w:lvl w:ilvl="4" w:tplc="04C8DD76">
      <w:numFmt w:val="decimal"/>
      <w:lvlText w:val=""/>
      <w:lvlJc w:val="left"/>
    </w:lvl>
    <w:lvl w:ilvl="5" w:tplc="85A6AB6C">
      <w:numFmt w:val="decimal"/>
      <w:lvlText w:val=""/>
      <w:lvlJc w:val="left"/>
    </w:lvl>
    <w:lvl w:ilvl="6" w:tplc="C3CABF6E">
      <w:numFmt w:val="decimal"/>
      <w:lvlText w:val=""/>
      <w:lvlJc w:val="left"/>
    </w:lvl>
    <w:lvl w:ilvl="7" w:tplc="6202867A">
      <w:numFmt w:val="decimal"/>
      <w:lvlText w:val=""/>
      <w:lvlJc w:val="left"/>
    </w:lvl>
    <w:lvl w:ilvl="8" w:tplc="7BB0B3E4">
      <w:numFmt w:val="decimal"/>
      <w:lvlText w:val=""/>
      <w:lvlJc w:val="left"/>
    </w:lvl>
  </w:abstractNum>
  <w:abstractNum w:abstractNumId="9" w15:restartNumberingAfterBreak="0">
    <w:nsid w:val="6B212292"/>
    <w:multiLevelType w:val="hybridMultilevel"/>
    <w:tmpl w:val="FFFFFFFF"/>
    <w:lvl w:ilvl="0" w:tplc="EBEC4BC4">
      <w:start w:val="1"/>
      <w:numFmt w:val="bullet"/>
      <w:lvlText w:val=""/>
      <w:lvlJc w:val="left"/>
      <w:pPr>
        <w:tabs>
          <w:tab w:val="num" w:pos="900"/>
        </w:tabs>
        <w:ind w:left="540" w:hanging="360"/>
      </w:pPr>
      <w:rPr>
        <w:rFonts w:ascii="Symbol" w:hAnsi="Symbol" w:hint="default"/>
      </w:rPr>
    </w:lvl>
    <w:lvl w:ilvl="1" w:tplc="31A05436">
      <w:numFmt w:val="decimal"/>
      <w:lvlText w:val=""/>
      <w:lvlJc w:val="left"/>
    </w:lvl>
    <w:lvl w:ilvl="2" w:tplc="EFCAA14C">
      <w:numFmt w:val="decimal"/>
      <w:lvlText w:val=""/>
      <w:lvlJc w:val="left"/>
    </w:lvl>
    <w:lvl w:ilvl="3" w:tplc="5B4A8D72">
      <w:numFmt w:val="decimal"/>
      <w:lvlText w:val=""/>
      <w:lvlJc w:val="left"/>
    </w:lvl>
    <w:lvl w:ilvl="4" w:tplc="CE6818BC">
      <w:numFmt w:val="decimal"/>
      <w:lvlText w:val=""/>
      <w:lvlJc w:val="left"/>
    </w:lvl>
    <w:lvl w:ilvl="5" w:tplc="3EE08EB8">
      <w:numFmt w:val="decimal"/>
      <w:lvlText w:val=""/>
      <w:lvlJc w:val="left"/>
    </w:lvl>
    <w:lvl w:ilvl="6" w:tplc="BCC434F4">
      <w:numFmt w:val="decimal"/>
      <w:lvlText w:val=""/>
      <w:lvlJc w:val="left"/>
    </w:lvl>
    <w:lvl w:ilvl="7" w:tplc="E488C804">
      <w:numFmt w:val="decimal"/>
      <w:lvlText w:val=""/>
      <w:lvlJc w:val="left"/>
    </w:lvl>
    <w:lvl w:ilvl="8" w:tplc="F1DE65C8">
      <w:numFmt w:val="decimal"/>
      <w:lvlText w:val=""/>
      <w:lvlJc w:val="left"/>
    </w:lvl>
  </w:abstractNum>
  <w:abstractNum w:abstractNumId="10" w15:restartNumberingAfterBreak="0">
    <w:nsid w:val="6E76026D"/>
    <w:multiLevelType w:val="hybridMultilevel"/>
    <w:tmpl w:val="FFFFFFFF"/>
    <w:lvl w:ilvl="0" w:tplc="A1FCB738">
      <w:start w:val="1"/>
      <w:numFmt w:val="decimal"/>
      <w:lvlText w:val="%1."/>
      <w:lvlJc w:val="left"/>
      <w:pPr>
        <w:tabs>
          <w:tab w:val="num" w:pos="900"/>
        </w:tabs>
        <w:ind w:left="540" w:hanging="360"/>
      </w:pPr>
    </w:lvl>
    <w:lvl w:ilvl="1" w:tplc="65409F6C">
      <w:numFmt w:val="decimal"/>
      <w:lvlText w:val=""/>
      <w:lvlJc w:val="left"/>
    </w:lvl>
    <w:lvl w:ilvl="2" w:tplc="97B441AE">
      <w:numFmt w:val="decimal"/>
      <w:lvlText w:val=""/>
      <w:lvlJc w:val="left"/>
    </w:lvl>
    <w:lvl w:ilvl="3" w:tplc="1AB86188">
      <w:numFmt w:val="decimal"/>
      <w:lvlText w:val=""/>
      <w:lvlJc w:val="left"/>
    </w:lvl>
    <w:lvl w:ilvl="4" w:tplc="1908AE60">
      <w:numFmt w:val="decimal"/>
      <w:lvlText w:val=""/>
      <w:lvlJc w:val="left"/>
    </w:lvl>
    <w:lvl w:ilvl="5" w:tplc="0448AFD6">
      <w:numFmt w:val="decimal"/>
      <w:lvlText w:val=""/>
      <w:lvlJc w:val="left"/>
    </w:lvl>
    <w:lvl w:ilvl="6" w:tplc="48AAFA8A">
      <w:numFmt w:val="decimal"/>
      <w:lvlText w:val=""/>
      <w:lvlJc w:val="left"/>
    </w:lvl>
    <w:lvl w:ilvl="7" w:tplc="0186C2B4">
      <w:numFmt w:val="decimal"/>
      <w:lvlText w:val=""/>
      <w:lvlJc w:val="left"/>
    </w:lvl>
    <w:lvl w:ilvl="8" w:tplc="E9FAA8CA">
      <w:numFmt w:val="decimal"/>
      <w:lvlText w:val=""/>
      <w:lvlJc w:val="left"/>
    </w:lvl>
  </w:abstractNum>
  <w:abstractNum w:abstractNumId="11" w15:restartNumberingAfterBreak="0">
    <w:nsid w:val="78312F0B"/>
    <w:multiLevelType w:val="hybridMultilevel"/>
    <w:tmpl w:val="FFFFFFFF"/>
    <w:lvl w:ilvl="0" w:tplc="E48C70DC">
      <w:start w:val="1"/>
      <w:numFmt w:val="bullet"/>
      <w:lvlText w:val=""/>
      <w:lvlJc w:val="left"/>
      <w:pPr>
        <w:tabs>
          <w:tab w:val="num" w:pos="900"/>
        </w:tabs>
        <w:ind w:left="540" w:hanging="360"/>
      </w:pPr>
      <w:rPr>
        <w:rFonts w:ascii="Symbol" w:hAnsi="Symbol" w:hint="default"/>
      </w:rPr>
    </w:lvl>
    <w:lvl w:ilvl="1" w:tplc="4C04BB80">
      <w:numFmt w:val="decimal"/>
      <w:lvlText w:val=""/>
      <w:lvlJc w:val="left"/>
    </w:lvl>
    <w:lvl w:ilvl="2" w:tplc="B582F2D8">
      <w:numFmt w:val="decimal"/>
      <w:lvlText w:val=""/>
      <w:lvlJc w:val="left"/>
    </w:lvl>
    <w:lvl w:ilvl="3" w:tplc="CF00CD40">
      <w:numFmt w:val="decimal"/>
      <w:lvlText w:val=""/>
      <w:lvlJc w:val="left"/>
    </w:lvl>
    <w:lvl w:ilvl="4" w:tplc="B888D030">
      <w:numFmt w:val="decimal"/>
      <w:lvlText w:val=""/>
      <w:lvlJc w:val="left"/>
    </w:lvl>
    <w:lvl w:ilvl="5" w:tplc="6248C21C">
      <w:numFmt w:val="decimal"/>
      <w:lvlText w:val=""/>
      <w:lvlJc w:val="left"/>
    </w:lvl>
    <w:lvl w:ilvl="6" w:tplc="5A82A4FE">
      <w:numFmt w:val="decimal"/>
      <w:lvlText w:val=""/>
      <w:lvlJc w:val="left"/>
    </w:lvl>
    <w:lvl w:ilvl="7" w:tplc="22B2891E">
      <w:numFmt w:val="decimal"/>
      <w:lvlText w:val=""/>
      <w:lvlJc w:val="left"/>
    </w:lvl>
    <w:lvl w:ilvl="8" w:tplc="C54C9F10">
      <w:numFmt w:val="decimal"/>
      <w:lvlText w:val=""/>
      <w:lvlJc w:val="left"/>
    </w:lvl>
  </w:abstractNum>
  <w:num w:numId="1" w16cid:durableId="117725343">
    <w:abstractNumId w:val="2"/>
  </w:num>
  <w:num w:numId="2" w16cid:durableId="1865287818">
    <w:abstractNumId w:val="0"/>
  </w:num>
  <w:num w:numId="3" w16cid:durableId="700978804">
    <w:abstractNumId w:val="5"/>
  </w:num>
  <w:num w:numId="4" w16cid:durableId="98768164">
    <w:abstractNumId w:val="11"/>
  </w:num>
  <w:num w:numId="5" w16cid:durableId="161045976">
    <w:abstractNumId w:val="4"/>
  </w:num>
  <w:num w:numId="6" w16cid:durableId="229777097">
    <w:abstractNumId w:val="3"/>
  </w:num>
  <w:num w:numId="7" w16cid:durableId="1515001745">
    <w:abstractNumId w:val="10"/>
  </w:num>
  <w:num w:numId="8" w16cid:durableId="655036088">
    <w:abstractNumId w:val="9"/>
  </w:num>
  <w:num w:numId="9" w16cid:durableId="1437486252">
    <w:abstractNumId w:val="7"/>
  </w:num>
  <w:num w:numId="10" w16cid:durableId="1966040643">
    <w:abstractNumId w:val="6"/>
  </w:num>
  <w:num w:numId="11" w16cid:durableId="254873680">
    <w:abstractNumId w:val="8"/>
  </w:num>
  <w:num w:numId="12" w16cid:durableId="1880438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6DD"/>
    <w:rsid w:val="002362CD"/>
    <w:rsid w:val="009E5B95"/>
    <w:rsid w:val="00A42E7B"/>
    <w:rsid w:val="00B316DD"/>
    <w:rsid w:val="00B771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947F9"/>
  <w15:docId w15:val="{5EA3E0A5-0D9F-4B49-BB44-4E37B65DB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ar-SA" w:eastAsia="en-US" w:bidi="ar-SA"/>
      </w:rPr>
    </w:rPrDefault>
    <w:pPrDefault>
      <w:pPr>
        <w:bidi/>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a1"/>
    <w:uiPriority w:val="39"/>
    <w:pPr>
      <w:spacing w:after="0" w:line="240" w:lineRule="auto"/>
    </w:pPr>
    <w:tblPr>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2224</Words>
  <Characters>12683</Characters>
  <Application>Microsoft Office Word</Application>
  <DocSecurity>0</DocSecurity>
  <Lines>105</Lines>
  <Paragraphs>29</Paragraphs>
  <ScaleCrop>false</ScaleCrop>
  <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zaraaabdesslem@gmail.com</cp:lastModifiedBy>
  <cp:revision>4</cp:revision>
  <dcterms:created xsi:type="dcterms:W3CDTF">2026-10-02T16:10:00Z</dcterms:created>
  <dcterms:modified xsi:type="dcterms:W3CDTF">2026-10-02T16:14:00Z</dcterms:modified>
</cp:coreProperties>
</file>