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BDC2" w14:textId="77777777" w:rsidR="003925E0" w:rsidRDefault="003925E0">
      <w:pPr>
        <w:spacing w:before="800"/>
        <w:rPr>
          <w:rFonts w:hint="cs"/>
          <w:lang w:bidi="ar-EG"/>
        </w:rPr>
      </w:pPr>
    </w:p>
    <w:p w14:paraId="495A8AE6" w14:textId="77777777" w:rsidR="003925E0" w:rsidRDefault="00420D12">
      <w:pPr>
        <w:spacing w:before="200" w:after="200"/>
        <w:jc w:val="center"/>
      </w:pPr>
      <w:r>
        <w:rPr>
          <w:b/>
          <w:bCs/>
          <w:color w:val="1B2A4A"/>
          <w:sz w:val="46"/>
          <w:szCs w:val="46"/>
        </w:rPr>
        <w:t>بين «اقتصاد الوفرة» و«فقر المعنى»</w:t>
      </w:r>
    </w:p>
    <w:p w14:paraId="318F8813" w14:textId="77777777" w:rsidR="003925E0" w:rsidRDefault="00420D12">
      <w:pPr>
        <w:spacing w:before="200" w:after="200"/>
        <w:jc w:val="center"/>
      </w:pPr>
      <w:r>
        <w:rPr>
          <w:b/>
          <w:bCs/>
          <w:color w:val="17706B"/>
          <w:sz w:val="30"/>
          <w:szCs w:val="30"/>
        </w:rPr>
        <w:t>قراءة استخلافية نقدية لرؤية إيلون ماسك لما بعد الندرة</w:t>
      </w:r>
    </w:p>
    <w:p w14:paraId="6A6417AB" w14:textId="02DEC1F7" w:rsidR="003925E0" w:rsidRDefault="008B7502">
      <w:pPr>
        <w:spacing w:after="200"/>
      </w:pPr>
      <w:r>
        <w:rPr>
          <w:rFonts w:hint="cs"/>
          <w:rtl/>
        </w:rPr>
        <w:t xml:space="preserve">      بقلم : عبد السلام </w:t>
      </w:r>
      <w:r w:rsidR="001F033D">
        <w:rPr>
          <w:rFonts w:hint="cs"/>
          <w:rtl/>
        </w:rPr>
        <w:t>الزراع</w:t>
      </w:r>
    </w:p>
    <w:p w14:paraId="1CECE200" w14:textId="77777777" w:rsidR="003925E0" w:rsidRDefault="003925E0">
      <w:pPr>
        <w:pBdr>
          <w:bottom w:val="single" w:sz="18" w:space="8" w:color="B8860B"/>
        </w:pBdr>
        <w:jc w:val="center"/>
      </w:pPr>
    </w:p>
    <w:p w14:paraId="46A6DC89" w14:textId="77777777" w:rsidR="003925E0" w:rsidRDefault="003925E0">
      <w:pPr>
        <w:spacing w:after="400"/>
      </w:pPr>
    </w:p>
    <w:p w14:paraId="0A675900" w14:textId="36C3D6C1" w:rsidR="003925E0" w:rsidRDefault="00420D12">
      <w:pPr>
        <w:spacing w:before="200" w:after="200"/>
        <w:jc w:val="center"/>
      </w:pPr>
      <w:r>
        <w:rPr>
          <w:b/>
          <w:bCs/>
          <w:color w:val="17706B"/>
        </w:rPr>
        <w:t>دراسة  معمّقة ضمن مشروع علم النفس الاستخلافي</w:t>
      </w:r>
    </w:p>
    <w:p w14:paraId="39CE17B0" w14:textId="77777777" w:rsidR="003925E0" w:rsidRDefault="003925E0">
      <w:pPr>
        <w:spacing w:after="120"/>
      </w:pPr>
    </w:p>
    <w:p w14:paraId="326F87BD" w14:textId="77777777" w:rsidR="003925E0" w:rsidRDefault="00420D12">
      <w:pPr>
        <w:spacing w:before="200" w:after="200"/>
        <w:jc w:val="center"/>
      </w:pPr>
      <w:r>
        <w:rPr>
          <w:b/>
          <w:bCs/>
          <w:color w:val="1B2A4A"/>
          <w:sz w:val="24"/>
          <w:szCs w:val="24"/>
        </w:rPr>
        <w:t>2026</w:t>
      </w:r>
    </w:p>
    <w:p w14:paraId="7BB73E77" w14:textId="77777777" w:rsidR="003925E0" w:rsidRDefault="00420D12">
      <w:r>
        <w:br w:type="page"/>
      </w:r>
    </w:p>
    <w:p w14:paraId="3FE44F25" w14:textId="77777777" w:rsidR="003925E0" w:rsidRDefault="00420D12" w:rsidP="0015098C">
      <w:pPr>
        <w:pStyle w:val="1"/>
        <w:pBdr>
          <w:bottom w:val="single" w:sz="12" w:space="6" w:color="B8860B"/>
        </w:pBdr>
        <w:bidi/>
        <w:spacing w:before="480" w:after="240"/>
      </w:pPr>
      <w:r>
        <w:rPr>
          <w:b/>
          <w:bCs/>
          <w:color w:val="1B2A4A"/>
          <w:sz w:val="36"/>
          <w:szCs w:val="36"/>
        </w:rPr>
        <w:t>مقدمة: حين يلتقي «حلم التكنولوجيا» بـ«سؤال الاستخلاف»</w:t>
      </w:r>
    </w:p>
    <w:p w14:paraId="34BD1848" w14:textId="77777777" w:rsidR="003925E0" w:rsidRDefault="00420D12" w:rsidP="0015098C">
      <w:pPr>
        <w:spacing w:after="200" w:line="340" w:lineRule="auto"/>
      </w:pPr>
      <w:r>
        <w:t>في يوليو 2026، جلس إيلون ماسك (Elon Musk) – أغنى رجل في العالم، والمحرك الأكثر إثارة للجدل في مشهد التكنولوجيا المعاصر – مع زاني مينتون بيدوز (Zanny Minton Beddoes)، رئيسة تحرير مجلة The Economist، ليطلق رؤية هي بلا شك الأكثر جذرية وطموحاً في تاريخ الاقتصاد السياسي المعاصر: «اقتصاد شبه لا نهائي» (Quasi-Infinite Economy) بحلول عام 2036، حيث تنتج الروبوتات والذكاء الاصطناعي سلعاً وخدمات تفوق بكثير ما يمكن للبشر استهلاكه، ويفقد المال أهميته كوسيط للتبادل، ويصبح العمل اختيارياً – هواية أو نشاطاً جمالياً – ويُموَّل «دخل مرتفع شامل» عبر إصدار الخزانة شيكات لكل مواطن.</w:t>
      </w:r>
    </w:p>
    <w:p w14:paraId="555953D4" w14:textId="77777777" w:rsidR="003925E0" w:rsidRDefault="00420D12" w:rsidP="0015098C">
      <w:pPr>
        <w:spacing w:after="200" w:line="340" w:lineRule="auto"/>
      </w:pPr>
      <w:r>
        <w:t>هذه الرؤية لا تنبت من فراغ فكري؛ إنها تنتمي إلى سلالة فكرية طويلة تمتد من التصورات الطوباوية الكلاسيكية إلى أدبيات الخيال العلمي حول اقتصاد ما بعد الندرة (Post-Scarcity Economics)، مروراً بمقالة جون مينارد كينز الشهيرة «الإمكانات الاقتصادية لأحفادنا» (1930) التي تنبأ فيها بأن «المشكلة الاقتصادية» – أي صراع الإنسان من أجل الكفاف – ستُحل خلال قرن من الزمان، لتتحرر البشرية عندئذ لمواجهة «مشكلتها الحقيقية الدائمة»: كيف تستخدم حريتها من الضغط الاقتصادي الملح لتعيش حياة حكيمة وطيبة وممتعة. غير أن صياغة ماسك لهذه الرؤية تكتسب قوة وإلحاحاً استثنائيين، لأنها ليست تكهناً نظرياً بل مشروعاً مدعوماً بقدرة تنفيذية غير مسبوقة، عبر شركات تهيمن فعلياً على قطاعات الفضاء (سبيس إكس) والسيارات الكهربائية والذاتية القيادة (تسلا) والذكاء الاصطناعي التوليدي (xAI) والروبوتات الإنسانية الشكل (Optimus).</w:t>
      </w:r>
    </w:p>
    <w:p w14:paraId="5EF1C567" w14:textId="77777777" w:rsidR="003925E0" w:rsidRDefault="00420D12" w:rsidP="00093CEE">
      <w:pPr>
        <w:spacing w:after="200" w:line="340" w:lineRule="auto"/>
      </w:pPr>
      <w:r>
        <w:t>غير أن علم النفس الاستخلافي – بوصفه إطاراً معرفياً متكاملاً يستمد أصوله الأنطولوجية من التصور القرآني للإنسان، ويوظف أدواته التحليلية المستمدة من النموذج الهرمي القرآني، والأضلاع الثمانية، وخريطة الدَّين النفسي، والتمثلات الداخلية للإله – لا يكتفي بالتحليل الاقتصادي أو التقني لهذه الرؤية، بل يطرح، انطلاقاً من موقعه الأنطولوجي والوجودي المائز، أسئلة أعمق وأكثر إزعاجاً وجذرية: أي إنسان تُنتجه هذه الوفرة؟ وأي معنى للحياة في عالم بلا عمل وبلا ندرة مادية؟ وهل يشفي إشباع كل الحاجات المادية الجوع الوجودي للروح البشرية أم يعمّقه ويفضحه؟ وهل اختفاء المال يعني بالضرورة اختفاء الديون النفسية والطاقات المحتجزة والفصام الأخلاقي، أم أن هذه الأمراض تنتقل ببساطة إلى وسائط جديدة؟</w:t>
      </w:r>
    </w:p>
    <w:p w14:paraId="7C2EF501" w14:textId="77777777" w:rsidR="003925E0" w:rsidRDefault="00420D12" w:rsidP="00093CEE">
      <w:pPr>
        <w:spacing w:after="200" w:line="340" w:lineRule="auto"/>
      </w:pPr>
      <w:r>
        <w:t>تسعى هذه القراءة الاستخلافية النقدية الموسعة، إذن، إلى تجاوز حدود النقد الاقتصادي التقني إلى فضاء النقد الوجودي والأنطولوجي والأخلاقي، مستخدمةً منظومة المفاهيم التي بلورها علم النفس الاستخلافي: النموذج الهرمي القرآني، والأضلاع الثمانية، وخريطة الدَّين النفسي، ونظرية الفاقة الأصلية والطاقة الوجودية المحتجزة، والفصام الأخلاقي. والغاية من ذلك مزدوجة: أولاً، تفكيك الفرضيات الضمنية غير المُساءَلة التي تقوم عليها رؤية ماسك؛ وثانياً، تقديم بديل استخلافي متكامل يجيب عن أسئلة المعنى والغاية التي تُهملها الرؤية التكنولوجية الصرفة، أو تفترض حلها ضمنياً دون مساءلة نقدية كافية.</w:t>
      </w:r>
    </w:p>
    <w:p w14:paraId="307A197B" w14:textId="77777777" w:rsidR="003925E0" w:rsidRDefault="00420D12" w:rsidP="00093CEE">
      <w:pPr>
        <w:pStyle w:val="1"/>
        <w:pBdr>
          <w:bottom w:val="single" w:sz="12" w:space="6" w:color="B8860B"/>
        </w:pBdr>
        <w:bidi/>
        <w:spacing w:before="480" w:after="240"/>
      </w:pPr>
      <w:r>
        <w:rPr>
          <w:b/>
          <w:bCs/>
          <w:color w:val="1B2A4A"/>
          <w:sz w:val="36"/>
          <w:szCs w:val="36"/>
        </w:rPr>
        <w:t>الفصل الأول: «الوفرة المادية» و«النفس الأمارة» – هل يشفي إشباع كل الحاجات الجوع الوجودي؟</w:t>
      </w:r>
    </w:p>
    <w:p w14:paraId="57304FBC" w14:textId="77777777" w:rsidR="003925E0" w:rsidRDefault="00420D12" w:rsidP="00093CEE">
      <w:pPr>
        <w:pStyle w:val="2"/>
        <w:bidi/>
        <w:spacing w:before="360" w:after="180"/>
      </w:pPr>
      <w:r>
        <w:rPr>
          <w:b/>
          <w:bCs/>
          <w:color w:val="17706B"/>
          <w:sz w:val="28"/>
          <w:szCs w:val="28"/>
        </w:rPr>
        <w:t>1.1 الفرضية المركزية لرؤية ماسك: اختفاء الندرة = اختفاء المعاناة</w:t>
      </w:r>
    </w:p>
    <w:p w14:paraId="736FC725" w14:textId="77777777" w:rsidR="003925E0" w:rsidRDefault="00420D12" w:rsidP="00093CEE">
      <w:pPr>
        <w:spacing w:after="200" w:line="340" w:lineRule="auto"/>
      </w:pPr>
      <w:r>
        <w:t>الفرضية المركزية، وغير المُعلَنة صراحة، التي تقوم عليها رؤية ماسك هي أن المعاناة الإنسانية، في جوهرها، نتاجٌ للندرة (Scarcity): ندرة الطعام، والمأوى، والطاقة، والوقت. والحل، بالتالي، هو القضاء على الندرة عبر التكنولوجيا، فيتحرر الإنسان، لأول مرة في تاريخه، من العمل المضني والقلق الاقتصادي، ويتفرغ للإبداع والترفيه والعلاقات وتحقيق الذات.</w:t>
      </w:r>
    </w:p>
    <w:p w14:paraId="2237CD34" w14:textId="77777777" w:rsidR="003925E0" w:rsidRDefault="00420D12" w:rsidP="00093CEE">
      <w:pPr>
        <w:spacing w:after="200" w:line="340" w:lineRule="auto"/>
      </w:pPr>
      <w:r>
        <w:t>هذه الفرضية تتسق ظاهرياً مع هرم أبراهام ماسلو (Maslow) للحاجات: إشباع الحاجات الأدنى – الفسيولوجية والأمنية – هو الشرط الضروري للانتقال إلى الحاجات العليا – الانتماء والتقدير وتحقيق الذات. غير أن علم النفس الاستخلافي يشكك في صحة هذه الفرضية من زاويتين متكاملتين. الزاوية الأولى بنيوية: هرم ماسلو نفسه، رغم قيمته التفسيرية، بُني على عينة غربية محدودة الطيف الثقافي، ولا يفسر ظواهر متكررة عبر التاريخ الإنساني والديني، كالزهد الاختياري، والإيثار عند الفاقة، وتحقق أعلى درجات السكينة النفسية عند بعض الأنبياء والصالحين والمتصوفة في ظروف مادية بالغة القسوة، وهو ما يُصعّب افتراض أن الإشباع المادي شرط ضروري – لا مجرد شرط ميسِّر – للنمو الروحي والوجودي. والزاوية الثانية أنطولوجية: هرم ماسلو، شأنه شأن معظم النماذج النفسية الغربية الحديثة، يتعامل مع «تحقيق الذات» (Self-Actualization) بوصفه القمة النهائية للحاجات الإنسانية، بينما يطرح علم النفس الاستخلافي أن هناك حاجة أعمق من «تحقيق الذات» وأسبق عليها أنطولوجياً، هي «تحقيق العبودية» و«ممارسة الاستخلاف» – وهي حاجة لا تُشبَع بإزالة الحواجز المادية، بل تتطلب توجهاً قصدياً واعياً نحو غاية متعالية.</w:t>
      </w:r>
    </w:p>
    <w:p w14:paraId="51C819FC" w14:textId="77777777" w:rsidR="003925E0" w:rsidRDefault="00420D12" w:rsidP="00093CEE">
      <w:pPr>
        <w:pStyle w:val="2"/>
        <w:bidi/>
        <w:spacing w:before="360" w:after="180"/>
      </w:pPr>
      <w:r>
        <w:rPr>
          <w:b/>
          <w:bCs/>
          <w:color w:val="17706B"/>
          <w:sz w:val="28"/>
          <w:szCs w:val="28"/>
        </w:rPr>
        <w:t>1.2 الطاقة الوجودية المحتجزة والفاقة الأصلية: جوع لا يشبعه الخبز</w:t>
      </w:r>
    </w:p>
    <w:p w14:paraId="0499A713" w14:textId="77777777" w:rsidR="003925E0" w:rsidRDefault="00420D12" w:rsidP="00093CEE">
      <w:pPr>
        <w:spacing w:after="200" w:line="340" w:lineRule="auto"/>
      </w:pPr>
      <w:r>
        <w:t>في النموذج الاستخلافي، المعاناة الإنسانية، في أعمق مستوياتها، ليست نتاجاً للندرة المادية فقط، بل هي، قبل ذلك، نتاج لما يسميه علم النفس الاستخلافي «الفاقة الأصلية» (Original Indigence) و«الطاقة الوجودية المحتجزة». فالإنسان، كما يؤكد هذا الإطار، يولد وهو يحمل في أعماق نفسه فراغاً وجودياً وجوعاً روحياً لا يملؤه شيء من الماديات: لا مال ولا جاه ولا شهرة ولا لذة. وهذا الفراغ هو أثر النفخة الإلهية – الروح – في الطين – الجسد.</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3925E0" w14:paraId="3A20C0EB" w14:textId="77777777">
        <w:trPr>
          <w:jc w:val="center"/>
        </w:trPr>
        <w:tc>
          <w:tcPr>
            <w:tcW w:w="8000" w:type="dxa"/>
            <w:tcBorders>
              <w:top w:val="single" w:sz="16" w:space="0" w:color="B8860B"/>
              <w:left w:val="single" w:sz="16" w:space="0" w:color="B8860B"/>
              <w:bottom w:val="single" w:sz="16" w:space="0" w:color="B8860B"/>
              <w:right w:val="single" w:sz="16" w:space="0" w:color="B8860B"/>
            </w:tcBorders>
            <w:shd w:val="clear" w:color="auto" w:fill="FCF3D9"/>
            <w:tcMar>
              <w:top w:w="200" w:type="dxa"/>
              <w:left w:w="300" w:type="dxa"/>
              <w:bottom w:w="200" w:type="dxa"/>
              <w:right w:w="300" w:type="dxa"/>
            </w:tcMar>
          </w:tcPr>
          <w:p w14:paraId="15AB452B" w14:textId="77777777" w:rsidR="003925E0" w:rsidRDefault="00420D12" w:rsidP="00093CEE">
            <w:pPr>
              <w:spacing w:after="100"/>
            </w:pPr>
            <w:r>
              <w:rPr>
                <w:b/>
                <w:bCs/>
                <w:color w:val="1B2A4A"/>
                <w:sz w:val="30"/>
                <w:szCs w:val="30"/>
              </w:rPr>
              <w:t>فَإِذَا سَوَّيْتُهُ وَنَفَخْتُ فِيهِ مِن رُّوحِي</w:t>
            </w:r>
          </w:p>
          <w:p w14:paraId="66893E1D" w14:textId="77777777" w:rsidR="003925E0" w:rsidRDefault="00420D12" w:rsidP="00093CEE">
            <w:r>
              <w:rPr>
                <w:i/>
                <w:iCs/>
                <w:color w:val="17706B"/>
                <w:sz w:val="22"/>
                <w:szCs w:val="22"/>
              </w:rPr>
              <w:t>[الحجر: 29]</w:t>
            </w:r>
          </w:p>
        </w:tc>
      </w:tr>
    </w:tbl>
    <w:p w14:paraId="1595BDCE" w14:textId="77777777" w:rsidR="003925E0" w:rsidRDefault="003925E0" w:rsidP="00093CEE">
      <w:pPr>
        <w:spacing w:after="120"/>
      </w:pPr>
    </w:p>
    <w:p w14:paraId="2C9F57C9" w14:textId="77777777" w:rsidR="003925E0" w:rsidRDefault="00420D12" w:rsidP="00093CEE">
      <w:pPr>
        <w:spacing w:after="200" w:line="340" w:lineRule="auto"/>
      </w:pPr>
      <w:r>
        <w:t>والوفرة المادية التي يعِد بها ماسك قد تُشبع بالفعل حاجات الجسد – الطعام والمأوى والصحة – لكنها، في الوقت نفسه، قد تضاعف من حدة الفراغ الوجودي والجوع الروحي، بل قد تفضحه على نحو أكثر حدة مما تفعله الندرة ذاتها. فالإنسان الذي يواجه ندرة مادية يمتلك، على الأقل، تفسيراً ظاهرياً سهلاً لمعاناته – «أنا أعاني لأنني محتاج» – وهو تفسير يمنحه نوعاً من العزاء الوهمي ووعداً بالخلاص عبر الكدح والعمل. أما الإنسان الذي يجد كل شيء متاحاً ومجانياً، فيُحرَم من هذا التفسير السهل، ويُواجَه مباشرة، وبلا وسيط، بسؤال المعنى العاري: لماذا أشعر بالفراغ رغم أن كل شيء متوفر؟ وهذا ما يسميه علم النفس الاستخلافي «مفارقة الوفرة الكاشفة» (Paradox of Revealing Abundance): الوفرة لا تصنع الفراغ الوجودي، لكنها تُسقط الأقنعة التي كانت الندرة توفرها لإخفائه، فيغرق الإنسان في الملل والاكتئاب واللامعنى بلا مبرر ظاهري يمكن لومه. وهذا هو الوجه المظلم ليوتوبيا التكنولوجيا: جنة مادية تخفي جحيماً وجودياً.</w:t>
      </w:r>
    </w:p>
    <w:p w14:paraId="77F78C96" w14:textId="77777777" w:rsidR="003925E0" w:rsidRDefault="00420D12" w:rsidP="00093CEE">
      <w:pPr>
        <w:pStyle w:val="2"/>
        <w:bidi/>
        <w:spacing w:before="360" w:after="180"/>
      </w:pPr>
      <w:r>
        <w:rPr>
          <w:b/>
          <w:bCs/>
          <w:color w:val="17706B"/>
          <w:sz w:val="28"/>
          <w:szCs w:val="28"/>
        </w:rPr>
        <w:t>1.3 نقد هرمي: من هرم ماسلو إلى النموذج الهرمي القرآني</w:t>
      </w:r>
    </w:p>
    <w:p w14:paraId="6ED95D23" w14:textId="77777777" w:rsidR="003925E0" w:rsidRDefault="00420D12" w:rsidP="00093CEE">
      <w:pPr>
        <w:spacing w:after="200" w:line="340" w:lineRule="auto"/>
      </w:pPr>
      <w:r>
        <w:t>يقترح علم النفس الاستخلافي، بديلاً عن هرم ماسلو الخطي التصاعدي، نموذجاً هرمياً قرآنياً دائرياً لا خطياً، تتفاعل مستوياته في اتجاهين معاً: من أسفل إلى أعلى (الحاجات المادية تُهيئ الجسد كوعاء للعمل الروحي)، ومن أعلى إلى أسفل (الحاجة إلى الاستخلاف والعبودية تُوجّه وتُهذّب حتى الحاجات المادية ذاتها، فتحوّل الأكل من شهوة إلى بركة، والعمل من كدح إلى عبادة). وبحسب هذا النموذج، فإن إزالة الندرة المادية دون معالجة موازية للمستوى الأعلى – حاجة الاستخلاف والعبودية والمعنى المتعالي – لا تُنتج إنساناً «مكتملاً»، بل تُنتج ما يسميه علم النفس الاستخلافي «الإنسان المُشبَع المفرغ» (The Sated Yet Hollow Human): كائن استُهلكت كل حاجاته الدنيا، لكن حاجته العليا بقيت معلَّقة بلا مرجعية توجهها، فيقع فريسة سهلة إما للعبثية الوجودية، أو للبحث عن آلهة بديلة زائفة تملأ الفراغ – كالاستهلاك المفرط، أو عبادة التكنولوجيا ذاتها، أو الغرق في عوالم افتراضية بديلة عن الواقع.</w:t>
      </w:r>
    </w:p>
    <w:p w14:paraId="23D6F14A" w14:textId="77777777" w:rsidR="003925E0" w:rsidRDefault="00420D12" w:rsidP="00093CEE">
      <w:pPr>
        <w:pStyle w:val="2"/>
        <w:bidi/>
        <w:spacing w:before="360" w:after="180"/>
      </w:pPr>
      <w:r>
        <w:rPr>
          <w:b/>
          <w:bCs/>
          <w:color w:val="17706B"/>
          <w:sz w:val="28"/>
          <w:szCs w:val="28"/>
        </w:rPr>
        <w:t>1.4 التكيف الهيدوني وأزمة الوفرة: حين لا يكفي المزيد</w:t>
      </w:r>
    </w:p>
    <w:p w14:paraId="07F37B2E" w14:textId="77777777" w:rsidR="003925E0" w:rsidRDefault="00420D12" w:rsidP="00093CEE">
      <w:pPr>
        <w:spacing w:after="200" w:line="340" w:lineRule="auto"/>
      </w:pPr>
      <w:r>
        <w:t>تُضيف الأدبيات النفسية الغربية ذاتها، من خارج الإطار الاستخلافي، سنداً تجريبياً لهذا النقد، عبر ما يُعرف بـ«التكيف الهيدوني» أو «مطحنة اللذة» (Hedonic Treadmill)، وهي الظاهرة التي رصدها فيليب بروكمان ودونالد كامبل (Brickman &amp; Campbell) لأول مرة، والتي تُظهر أن البشر يعودون بسرعة إلى مستوى ثابت نسبياً من الرضا الذاتي بعد أي تحسن مادي كبير، لأن معيار المقارنة الداخلي يرتفع مع ارتفاع مستوى الإشباع. غير أن علم النفس الاستخلافي يذهب أبعد من التفسير النفسي البحت للتكيف الهيدوني – الذي يبقى تفسيراً آلياً بيولوجياً – ليطرح تفسيراً أنطولوجياً: التكيف الهيدوني ليس عطباً تطورياً عشوائياً، بل هو أثر إلهي مُتعمَّد في تكوين النفس البشرية، وظيفته أن يمنع الإنسان من الاستقرار الوهمي في أي محطة مادية، ويدفعه دفعاً بنيوياً نحو البحث عن غاية متعالية لا تتآكل بالتكرار ولا تخضع للتعود. وبعبارة أخرى: عدم اكتفاء الإنسان بالمادة ليس خللاً يجب على التكنولوجيا إصلاحه عبر مزيد من الوفرة، بل هو إشارة أنطولوجية يجب على الإنسان أن يُصغي إليها ويهتدي بها نحو مصدرها الحقيقي.</w:t>
      </w:r>
    </w:p>
    <w:p w14:paraId="22C93847" w14:textId="77777777" w:rsidR="003925E0" w:rsidRDefault="00420D12" w:rsidP="00093CEE">
      <w:pPr>
        <w:pStyle w:val="1"/>
        <w:pBdr>
          <w:bottom w:val="single" w:sz="12" w:space="6" w:color="B8860B"/>
        </w:pBdr>
        <w:bidi/>
        <w:spacing w:before="480" w:after="240"/>
      </w:pPr>
      <w:r>
        <w:rPr>
          <w:b/>
          <w:bCs/>
          <w:color w:val="1B2A4A"/>
          <w:sz w:val="36"/>
          <w:szCs w:val="36"/>
        </w:rPr>
        <w:t>الفصل الثاني: «العمل الاختياري» وأزمة المعنى – ماذا نفعل بعد أن نتحرر من العمل؟</w:t>
      </w:r>
    </w:p>
    <w:p w14:paraId="1C80C7D9" w14:textId="77777777" w:rsidR="003925E0" w:rsidRDefault="00420D12" w:rsidP="00093CEE">
      <w:pPr>
        <w:pStyle w:val="2"/>
        <w:bidi/>
        <w:spacing w:before="360" w:after="180"/>
      </w:pPr>
      <w:r>
        <w:rPr>
          <w:b/>
          <w:bCs/>
          <w:color w:val="17706B"/>
          <w:sz w:val="28"/>
          <w:szCs w:val="28"/>
        </w:rPr>
        <w:t>2.1 العمل والاستخلاف: وظيفة وجودية لا مجرد وسيلة للعيش</w:t>
      </w:r>
    </w:p>
    <w:p w14:paraId="137F9153" w14:textId="77777777" w:rsidR="003925E0" w:rsidRDefault="00420D12" w:rsidP="00093CEE">
      <w:pPr>
        <w:spacing w:after="200" w:line="340" w:lineRule="auto"/>
      </w:pPr>
      <w:r>
        <w:t>رؤية ماسك تفترض أن العمل هو مجرد وسيلة للعيش وضرورة اقتصادية غير سارة، وأن تحرر الإنسان منه هو تحرر ونعمة خالصة. لكن النموذج الاستخلافي ينظر إلى العمل من منظور مختلف جذرياً. فالعمل، في التصور القرآني، ليس مجرد وسيلة لكسب الرزق، بل هو، قبل ذلك، وظيفة وجودية وممارسة للخلافة وعبادة لله.</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3925E0" w14:paraId="2D1C1A10" w14:textId="77777777">
        <w:trPr>
          <w:jc w:val="center"/>
        </w:trPr>
        <w:tc>
          <w:tcPr>
            <w:tcW w:w="8000" w:type="dxa"/>
            <w:tcBorders>
              <w:top w:val="single" w:sz="16" w:space="0" w:color="B8860B"/>
              <w:left w:val="single" w:sz="16" w:space="0" w:color="B8860B"/>
              <w:bottom w:val="single" w:sz="16" w:space="0" w:color="B8860B"/>
              <w:right w:val="single" w:sz="16" w:space="0" w:color="B8860B"/>
            </w:tcBorders>
            <w:shd w:val="clear" w:color="auto" w:fill="FCF3D9"/>
            <w:tcMar>
              <w:top w:w="200" w:type="dxa"/>
              <w:left w:w="300" w:type="dxa"/>
              <w:bottom w:w="200" w:type="dxa"/>
              <w:right w:w="300" w:type="dxa"/>
            </w:tcMar>
          </w:tcPr>
          <w:p w14:paraId="1FF6C730" w14:textId="77777777" w:rsidR="003925E0" w:rsidRDefault="00420D12" w:rsidP="00093CEE">
            <w:pPr>
              <w:spacing w:after="100"/>
            </w:pPr>
            <w:r>
              <w:rPr>
                <w:b/>
                <w:bCs/>
                <w:color w:val="1B2A4A"/>
                <w:sz w:val="30"/>
                <w:szCs w:val="30"/>
              </w:rPr>
              <w:t>وَقُلِ اعْمَلُوا فَسَيَرَى اللَّهُ عَمَلَكُمْ وَرَسُولُهُ وَالْمُؤْمِنُونَ</w:t>
            </w:r>
          </w:p>
          <w:p w14:paraId="59445274" w14:textId="77777777" w:rsidR="003925E0" w:rsidRDefault="00420D12" w:rsidP="00093CEE">
            <w:r>
              <w:rPr>
                <w:i/>
                <w:iCs/>
                <w:color w:val="17706B"/>
                <w:sz w:val="22"/>
                <w:szCs w:val="22"/>
              </w:rPr>
              <w:t>[التوبة: 105]</w:t>
            </w:r>
          </w:p>
        </w:tc>
      </w:tr>
    </w:tbl>
    <w:p w14:paraId="2A209D33" w14:textId="77777777" w:rsidR="003925E0" w:rsidRDefault="003925E0" w:rsidP="00093CEE">
      <w:pPr>
        <w:spacing w:after="120"/>
      </w:pPr>
    </w:p>
    <w:p w14:paraId="403B68A5" w14:textId="77777777" w:rsidR="003925E0" w:rsidRDefault="00420D12" w:rsidP="00093CEE">
      <w:pPr>
        <w:spacing w:after="200" w:line="340" w:lineRule="auto"/>
      </w:pPr>
      <w:r>
        <w:t>فالإنسان، بوصفه خليفة، مُكلَّف بعمارة الأرض وإصلاحها، والعمل هو الأداة الرئيسية لتحقيق هذه المهمة.</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3925E0" w14:paraId="4B59DD4D" w14:textId="77777777">
        <w:trPr>
          <w:jc w:val="center"/>
        </w:trPr>
        <w:tc>
          <w:tcPr>
            <w:tcW w:w="8000" w:type="dxa"/>
            <w:tcBorders>
              <w:top w:val="single" w:sz="16" w:space="0" w:color="B8860B"/>
              <w:left w:val="single" w:sz="16" w:space="0" w:color="B8860B"/>
              <w:bottom w:val="single" w:sz="16" w:space="0" w:color="B8860B"/>
              <w:right w:val="single" w:sz="16" w:space="0" w:color="B8860B"/>
            </w:tcBorders>
            <w:shd w:val="clear" w:color="auto" w:fill="FCF3D9"/>
            <w:tcMar>
              <w:top w:w="200" w:type="dxa"/>
              <w:left w:w="300" w:type="dxa"/>
              <w:bottom w:w="200" w:type="dxa"/>
              <w:right w:w="300" w:type="dxa"/>
            </w:tcMar>
          </w:tcPr>
          <w:p w14:paraId="422A67D8" w14:textId="77777777" w:rsidR="003925E0" w:rsidRDefault="00420D12" w:rsidP="00093CEE">
            <w:pPr>
              <w:spacing w:after="100"/>
            </w:pPr>
            <w:r>
              <w:rPr>
                <w:b/>
                <w:bCs/>
                <w:color w:val="1B2A4A"/>
                <w:sz w:val="30"/>
                <w:szCs w:val="30"/>
              </w:rPr>
              <w:t>هُوَ أَنشَأَكُم مِّنَ الْأَرْضِ وَاسْتَعْمَرَكُمْ فِيهَا</w:t>
            </w:r>
          </w:p>
          <w:p w14:paraId="6FDEA481" w14:textId="77777777" w:rsidR="003925E0" w:rsidRDefault="00420D12" w:rsidP="00093CEE">
            <w:r>
              <w:rPr>
                <w:i/>
                <w:iCs/>
                <w:color w:val="17706B"/>
                <w:sz w:val="22"/>
                <w:szCs w:val="22"/>
              </w:rPr>
              <w:t>[هود: 61]</w:t>
            </w:r>
          </w:p>
        </w:tc>
      </w:tr>
    </w:tbl>
    <w:p w14:paraId="518BB727" w14:textId="77777777" w:rsidR="003925E0" w:rsidRDefault="003925E0" w:rsidP="00093CEE">
      <w:pPr>
        <w:spacing w:after="120"/>
      </w:pPr>
    </w:p>
    <w:p w14:paraId="77FE2762" w14:textId="77777777" w:rsidR="003925E0" w:rsidRDefault="00420D12" w:rsidP="00093CEE">
      <w:pPr>
        <w:spacing w:after="200" w:line="340" w:lineRule="auto"/>
      </w:pPr>
      <w:r>
        <w:t>وإلغاء العمل، أو تحويله إلى مجرد هواية اختيارية كما تقترح رؤية ماسك، قد يؤدي، في العمق، إلى فقدان للهوية وللمعنى وللوظيفة الوجودية، ويجعل من الإنسان كائناً مستهلكاً وطفيلاً، لا خليفة ومنتجاً ومُصلحاً.</w:t>
      </w:r>
    </w:p>
    <w:p w14:paraId="6C39E118" w14:textId="77777777" w:rsidR="003925E0" w:rsidRDefault="00420D12" w:rsidP="00093CEE">
      <w:pPr>
        <w:pStyle w:val="2"/>
        <w:bidi/>
        <w:spacing w:before="360" w:after="180"/>
      </w:pPr>
      <w:r>
        <w:rPr>
          <w:b/>
          <w:bCs/>
          <w:color w:val="17706B"/>
          <w:sz w:val="28"/>
          <w:szCs w:val="28"/>
        </w:rPr>
        <w:t>2.2 أزمة المعنى في مجتمع ما بعد العمل</w:t>
      </w:r>
    </w:p>
    <w:p w14:paraId="037D57B9" w14:textId="77777777" w:rsidR="003925E0" w:rsidRDefault="00420D12" w:rsidP="00093CEE">
      <w:pPr>
        <w:spacing w:after="200" w:line="340" w:lineRule="auto"/>
      </w:pPr>
      <w:r>
        <w:t>السؤال المرعب الذي تثيره رؤية ماسك هو: ماذا سنفعل طوال اليوم؟ الجواب التقليدي – الإبداع والفن والعلاقات والترفيه – رغم جاذبيته، قد لا يكفي لملء الفراغ الوجودي الذي يتركه غياب العمل. فالإنسان، كما يؤكد علماء النفس الوجوديون والفلاسفة، يحتاج إلى الشعور بأنه مفيد ومنتج ومساهم في شيء أكبر منه. وبدون هذا الشعور، يغرق في القلق والاكتئاب والعدمية. وهذا، كما يلاحظ علم النفس الاستخلافي، أحد أهم التحديات التي ستواجهها البشرية في عصر الوفرة: ليس كيف نُنتج المزيد، بل كيف نجد معنى للحياة عندما ينتفي سبب وجودنا التقليدي – العمل.</w:t>
      </w:r>
    </w:p>
    <w:p w14:paraId="7A9B0D60" w14:textId="77777777" w:rsidR="003925E0" w:rsidRDefault="00420D12" w:rsidP="00093CEE">
      <w:pPr>
        <w:pStyle w:val="2"/>
        <w:bidi/>
        <w:spacing w:before="360" w:after="180"/>
      </w:pPr>
      <w:r>
        <w:rPr>
          <w:b/>
          <w:bCs/>
          <w:color w:val="17706B"/>
          <w:sz w:val="28"/>
          <w:szCs w:val="28"/>
        </w:rPr>
        <w:t>2.3 دروس من تجارب الدخل الأساسي الشامل: شواهد تجريبية مبكرة</w:t>
      </w:r>
    </w:p>
    <w:p w14:paraId="295D0C6B" w14:textId="77777777" w:rsidR="003925E0" w:rsidRDefault="00420D12" w:rsidP="00093CEE">
      <w:pPr>
        <w:spacing w:after="200" w:line="340" w:lineRule="auto"/>
      </w:pPr>
      <w:r>
        <w:t>لم تعد هذه المخاوف افتراضية بحتة؛ فقد وفّرت تجارب الدخل الأساسي الشامل (Universal Basic Income) في السنوات الأخيرة – من فنلندا إلى كينيا إلى مقاطعة ستوكتون الأمريكية – مادة تجريبية أولية يمكن قراءتها استخلافياً. فبينما أظهرت هذه التجارب تحسناً ملموساً في المؤشرات الصحية النفسية قصيرة المدى، وانخفاضاً في مستويات القلق المرتبط بالبقاء، إلا أن الدراسات الأطول أمداً أشارت إلى ثبات نسبي، بل وتراجع أحياناً، في مؤشرات المعنى والغاية والانخراط الاجتماعي لدى بعض المستفيدين، خصوصاً حين لم يُصاحَب الدخل المضمون ببنية اجتماعية أو مجتمعية بديلة تُعيد تعريف دور الفرد. وهذا يقدم شاهداً تجريبياً مبكراً على الأطروحة الاستخلافية: إن ضمان الدخل قد يحل «مشكلة البقاء»، لكنه لا يحل تلقائياً «مشكلة المعنى»، وهما مشكلتان منفصلتان أنطولوجياً وإن تشابكتا عملياً.</w:t>
      </w:r>
    </w:p>
    <w:p w14:paraId="71B237F7" w14:textId="77777777" w:rsidR="003925E0" w:rsidRDefault="00420D12" w:rsidP="00093CEE">
      <w:pPr>
        <w:pStyle w:val="2"/>
        <w:bidi/>
        <w:spacing w:before="360" w:after="180"/>
      </w:pPr>
      <w:r>
        <w:rPr>
          <w:b/>
          <w:bCs/>
          <w:color w:val="17706B"/>
          <w:sz w:val="28"/>
          <w:szCs w:val="28"/>
        </w:rPr>
        <w:t>2.4 العمل كعبادة: امتداد فقهي وأخلاقي</w:t>
      </w:r>
    </w:p>
    <w:p w14:paraId="5D19E96D" w14:textId="77777777" w:rsidR="003925E0" w:rsidRDefault="00420D12" w:rsidP="00093CEE">
      <w:pPr>
        <w:spacing w:after="200" w:line="340" w:lineRule="auto"/>
      </w:pPr>
      <w:r>
        <w:t>يُذكِّر علم النفس الاستخلافي بأن التراث الفقهي والأخلاقي الإسلامي أسّس منذ قرون لمفهوم «العمل عبادة» حين يُصحَب بالنية الصالحة، وهو ما يجعل السؤال عن «بديل العمل» في عصر الأتمتة سؤالاً يمس جوهر التصور الإسلامي للحياة اليومية. فحين يتحدث الإمام الغزالي في «إحياء علوم الدين» عن آداب الكسب، فإنه لا يتحدث عن الكسب بوصفه غاية في ذاته، بل بوصفه مجالاً لتزكية النفس ومجاهدتها؛ والمجاهدة – خلافاً لما قد يُظن – لا تتوقف بتوقف الحاجة الاقتصادية للكسب، بل تنتقل إلى مجالات أخرى: مجاهدة النفس في العطاء بلا مقابل، ومجاهدتها في احتمال فراغ الوقت، ومجاهدتها في مقاومة الكسل والغفلة اللذين يتضاعف خطرهما عند غياب ضاغط الحاجة. وبعبارة علم النفس الاستخلافي: «الوفرة لا تُلغي المجاهدة، بل تُعيد توجيه ساحتها».</w:t>
      </w:r>
    </w:p>
    <w:p w14:paraId="461CED9D" w14:textId="77777777" w:rsidR="003925E0" w:rsidRDefault="00420D12" w:rsidP="00093CEE">
      <w:pPr>
        <w:pStyle w:val="1"/>
        <w:pBdr>
          <w:bottom w:val="single" w:sz="12" w:space="6" w:color="B8860B"/>
        </w:pBdr>
        <w:bidi/>
        <w:spacing w:before="480" w:after="240"/>
      </w:pPr>
      <w:r>
        <w:rPr>
          <w:b/>
          <w:bCs/>
          <w:color w:val="1B2A4A"/>
          <w:sz w:val="36"/>
          <w:szCs w:val="36"/>
        </w:rPr>
        <w:t>الفصل الثالث: اختفاء المال وخريطة الدَّين النفسي – هل تختفي الديون الوهمية باختفاء العملة؟</w:t>
      </w:r>
    </w:p>
    <w:p w14:paraId="5ED472E7" w14:textId="77777777" w:rsidR="003925E0" w:rsidRDefault="00420D12" w:rsidP="00093CEE">
      <w:pPr>
        <w:pStyle w:val="2"/>
        <w:bidi/>
        <w:spacing w:before="360" w:after="180"/>
      </w:pPr>
      <w:r>
        <w:rPr>
          <w:b/>
          <w:bCs/>
          <w:color w:val="17706B"/>
          <w:sz w:val="28"/>
          <w:szCs w:val="28"/>
        </w:rPr>
        <w:t>3.1 المال والطاقة النفسية: رمز ووسيط ودَين</w:t>
      </w:r>
    </w:p>
    <w:p w14:paraId="17490414" w14:textId="77777777" w:rsidR="003925E0" w:rsidRDefault="00420D12" w:rsidP="00093CEE">
      <w:pPr>
        <w:spacing w:after="200" w:line="340" w:lineRule="auto"/>
      </w:pPr>
      <w:r>
        <w:t>المال، في النموذج الاستخلافي، ليس مجرد وسيط اقتصادي محايد، بل هو، في العمق، رمز وحامل للطاقة النفسية وللديون الوجودية، وفق ما تُفصّله «خريطة الدَّين النفسي» التي بلورها علم النفس الاستخلافي. فالمال يختزل العلاقات الإنسانية والقيم الأخلاقية في أرقام ومعادلات، ويجعل من الإنسان مستهلكاً ومنتجاً بدلاً من أن يكون خليفة ومحسناً؛ لكنه في الوقت نفسه يعمل كـ«حامل رمزي» يُترجم من خلاله الفاعلون الاجتماعيون شبكة معقدة من الديون النفسية غير المرئية: دَين الاعتراف، ودَين الانتماء، ودَين المكانة، ودَين المقارنة.</w:t>
      </w:r>
    </w:p>
    <w:p w14:paraId="672E25EA" w14:textId="77777777" w:rsidR="003925E0" w:rsidRDefault="00420D12" w:rsidP="00093CEE">
      <w:pPr>
        <w:spacing w:after="200" w:line="340" w:lineRule="auto"/>
      </w:pPr>
      <w:r>
        <w:t>واختفاء المال، كما تقترح رؤية ماسك، قد يُحرر الإنسان بالفعل من بعض القيود والهموم المادية، لكنه لن يحرره بالضرورة من الديون النفسية الوهمية التي تُثقل كاهله. فالحسد، والغيرة، والتنافس، والبحث عن المكانة، والخوف من التهميش، كلها أمراض نفسية ووجودية تتجاوز المال والمادة، وقد تستمر، بل وتتفاقم، في مجتمع الوفرة اللامادية.</w:t>
      </w:r>
    </w:p>
    <w:p w14:paraId="70717A1D" w14:textId="77777777" w:rsidR="003925E0" w:rsidRDefault="00420D12" w:rsidP="00093CEE">
      <w:pPr>
        <w:pStyle w:val="2"/>
        <w:bidi/>
        <w:spacing w:before="360" w:after="180"/>
      </w:pPr>
      <w:r>
        <w:rPr>
          <w:b/>
          <w:bCs/>
          <w:color w:val="17706B"/>
          <w:sz w:val="28"/>
          <w:szCs w:val="28"/>
        </w:rPr>
        <w:t>3.2 خريطة الدَّين النفسي وإعادة تعريف القيمة</w:t>
      </w:r>
    </w:p>
    <w:p w14:paraId="4C66B141" w14:textId="77777777" w:rsidR="003925E0" w:rsidRDefault="00420D12" w:rsidP="00093CEE">
      <w:pPr>
        <w:spacing w:after="200" w:line="340" w:lineRule="auto"/>
      </w:pPr>
      <w:r>
        <w:t>التحدي الحقيقي، في تصور علم النفس الاستخلافي، ليس كيف نُلغي المال، بل كيف نُعيد تعريف القيمة ونُحرر النفس من الديون الوهمية التي تُنتجها الثقافة الاستهلاكية والمقارنات الاجتماعية. وهذا يتطلب ليس مجرد تغيير في النظام الاقتصادي، بل، قبل ذلك، ثورة في الوعي، وتربية للنفس، وعودة إلى الفطرة والقيم المتعالية.</w:t>
      </w:r>
    </w:p>
    <w:p w14:paraId="1AAAFB15" w14:textId="77777777" w:rsidR="003925E0" w:rsidRDefault="00420D12" w:rsidP="00093CEE">
      <w:pPr>
        <w:pStyle w:val="2"/>
        <w:bidi/>
        <w:spacing w:before="360" w:after="180"/>
      </w:pPr>
      <w:r>
        <w:rPr>
          <w:b/>
          <w:bCs/>
          <w:color w:val="17706B"/>
          <w:sz w:val="28"/>
          <w:szCs w:val="28"/>
        </w:rPr>
        <w:t>3.3 الاقتصاد الرمزي وحدود إلغاء المال: من العملة إلى رأس المال الاجتماعي</w:t>
      </w:r>
    </w:p>
    <w:p w14:paraId="2C6F20C2" w14:textId="77777777" w:rsidR="003925E0" w:rsidRDefault="00420D12" w:rsidP="00093CEE">
      <w:pPr>
        <w:spacing w:after="200" w:line="340" w:lineRule="auto"/>
      </w:pPr>
      <w:r>
        <w:t>من المتوقع، بحسب تحليل علم النفس الاستخلافي، أن اختفاء المال كوسيط تبادلي – إن تحقق فعلاً – لن يُنتج فراغاً في الاقتصاد الرمزي، بل سينتقل الصراع على الندرة من الموارد المادية إلى موارد جديدة أكثر مراوغة: الانتباه، والاعتراف الاجتماعي، والوصول إلى المعلومات النادرة، والقرب من مراكز صنع القرار التقني. وهذا ما يُسميه بعض علماء الاجتماع «رأس المال الرمزي» (تبعاً لبيير بورديو Bourdieu)، وهي موارد لا تخضع للتوزيع الآلي عبر الشيكات الحكومية، بل تخضع لمنطق تراكمي واجتماعي أكثر تعقيداً وأشد قسوة أحياناً من منطق المال التقليدي، لأنها أقل شفافية وأصعب قياساً وأكثر التصاقاً بالهوية الذاتية للفرد. وبعبارة أخرى: قد يُلغى المال، لكن «اقتصاد الاعتراف» (Economy of Recognition) سيبقى، وربما يشتد تنافسه في غياب الوسيط المادي الذي كان – على عيوبه – يوفر نوعاً من الشفافية والقابلية للقياس.</w:t>
      </w:r>
    </w:p>
    <w:p w14:paraId="3E487AEF" w14:textId="77777777" w:rsidR="003925E0" w:rsidRDefault="00420D12" w:rsidP="00093CEE">
      <w:pPr>
        <w:pStyle w:val="2"/>
        <w:bidi/>
        <w:spacing w:before="360" w:after="180"/>
      </w:pPr>
      <w:r>
        <w:rPr>
          <w:b/>
          <w:bCs/>
          <w:color w:val="17706B"/>
          <w:sz w:val="28"/>
          <w:szCs w:val="28"/>
        </w:rPr>
        <w:t>3.4 نحو ميزان نفسي بديل: من القيمة السوقية إلى القيمة الاستخلافية</w:t>
      </w:r>
    </w:p>
    <w:p w14:paraId="7DA0EF19" w14:textId="77777777" w:rsidR="003925E0" w:rsidRDefault="00420D12" w:rsidP="00093CEE">
      <w:pPr>
        <w:spacing w:after="200" w:line="340" w:lineRule="auto"/>
      </w:pPr>
      <w:r>
        <w:t>يقترح علم النفس الاستخلافي، بديلاً عن «الميزان السوقي» الذي يقيس قيمة الفرد بما يملك أو ينتج، ما يمكن تسميته «الميزان الاستخلافي للقيمة»، وهو ميزان يقيس قيمة الفعل الإنساني بمدى اتساقه مع وظيفة الاستخلاف: هل يُصلح هذا الفعل في الأرض أم يُفسد؟ هل يُقرّب صاحبه من ربه أم يُبعده؟ هل يُنمّي في النفس معاني العطاء والرحمة أم يُغذّي فيها الحسد والتنافس الفارغ؟ وهذا الميزان، بخلاف الميزان السوقي، لا يحتاج بالضرورة إلى وسيط مادي – مالاً كان أو غيره – ليعمل، لأنه ميزان داخلي يُبنى بالتربية والمجاهدة، لا بالتشريع الاقتصادي وحده. وهنا يكمن الفارق الجوهري بين حل ماسك التقني (إلغاء الوسيط المادي عبر التكنولوجيا) وحل علم النفس الاستخلافي التربوي (تغيير الميزان الداخلي الذي يُقيَّم به الفعل الإنساني، بصرف النظر عن وجود الوسيط المادي من عدمه).</w:t>
      </w:r>
    </w:p>
    <w:p w14:paraId="22018ED7" w14:textId="77777777" w:rsidR="003925E0" w:rsidRDefault="00420D12" w:rsidP="00093CEE">
      <w:pPr>
        <w:pStyle w:val="1"/>
        <w:pBdr>
          <w:bottom w:val="single" w:sz="12" w:space="6" w:color="B8860B"/>
        </w:pBdr>
        <w:bidi/>
        <w:spacing w:before="480" w:after="240"/>
      </w:pPr>
      <w:r>
        <w:rPr>
          <w:b/>
          <w:bCs/>
          <w:color w:val="1B2A4A"/>
          <w:sz w:val="36"/>
          <w:szCs w:val="36"/>
        </w:rPr>
        <w:t>الفصل الرابع: السلطة والسيطرة – من يملك الروبوتات والبيانات؟</w:t>
      </w:r>
    </w:p>
    <w:p w14:paraId="30D19237" w14:textId="77777777" w:rsidR="003925E0" w:rsidRDefault="00420D12" w:rsidP="00093CEE">
      <w:pPr>
        <w:pStyle w:val="2"/>
        <w:bidi/>
        <w:spacing w:before="360" w:after="180"/>
      </w:pPr>
      <w:r>
        <w:rPr>
          <w:b/>
          <w:bCs/>
          <w:color w:val="17706B"/>
          <w:sz w:val="28"/>
          <w:szCs w:val="28"/>
        </w:rPr>
        <w:t>4.1 مأزق الملكية: الوفرة للجميع أم للأقلية؟</w:t>
      </w:r>
    </w:p>
    <w:p w14:paraId="72E32616" w14:textId="77777777" w:rsidR="003925E0" w:rsidRDefault="00420D12" w:rsidP="00093CEE">
      <w:pPr>
        <w:spacing w:after="200" w:line="340" w:lineRule="auto"/>
      </w:pPr>
      <w:r>
        <w:t>رؤية ماسك، كما يلاحظ النقاد، تفترض توزيعاً عادلاً نسبياً لفوائد الأتمتة عبر آلية حكومية بسيطة – إصدار شيكات. لكن التاريخ والواقع، كما يُبيّن علم النفس الاستخلافي، يخبراننا أن التكنولوجيا في ذاتها ليست محايدة، وأن ملكية وسائل الإنتاج الجديدة – الروبوتات، والذكاء الاصطناعي، والبيانات – ستُحدد، إلى حد كبير، من يستفيد من الوفرة ومن يُستبعد منها. وبدون آليات قوية لإعادة التوزيع أو الملكية المشتركة أو تنظيم احتكار البيانات والطاقة، قد يُنتج النظام طبقتين: مالكو الروبوتات والذكاء الاصطناعي من جهة، ومستفيدون سلبيون ومهمشون من جهة أخرى.</w:t>
      </w:r>
    </w:p>
    <w:p w14:paraId="0F391F98" w14:textId="77777777" w:rsidR="003925E0" w:rsidRDefault="00420D12" w:rsidP="00093CEE">
      <w:pPr>
        <w:pStyle w:val="2"/>
        <w:bidi/>
        <w:spacing w:before="360" w:after="180"/>
      </w:pPr>
      <w:r>
        <w:rPr>
          <w:b/>
          <w:bCs/>
          <w:color w:val="17706B"/>
          <w:sz w:val="28"/>
          <w:szCs w:val="28"/>
        </w:rPr>
        <w:t>4.2 رأسمالية المراقبة والاستلاب الرقمي: تحذير استخلافي</w:t>
      </w:r>
    </w:p>
    <w:p w14:paraId="1D7DB89A" w14:textId="77777777" w:rsidR="003925E0" w:rsidRDefault="00420D12" w:rsidP="00093CEE">
      <w:pPr>
        <w:spacing w:after="200" w:line="340" w:lineRule="auto"/>
      </w:pPr>
      <w:r>
        <w:t>الخطر الأكبر، في تصور علم النفس الاستخلافي، ليس مجرد اللامساواة الاقتصادية، بل هو الاستلاب الرقمي وفقدان السيادة على الانتباه والوعي. فالذكاء الاصطناعي والخوارزميات التي ستُدير اقتصاد الوفرة، تستطيع، في الوقت نفسه، أن تراقب وتوجه وتُشكّل سلوك البشر ورغباتهم وأفكارهم بشكل غير مسبوق. وهذا هو الوجه الأخطر لرأسمالية المراقبة (تبعاً لتحليل شوشانا زوبوف Zuboff): ليس استغلال الإنسان كعامل، بل استعمار وعيه وتحويله إلى مستهلك سلبي ومصدر للبيانات.</w:t>
      </w:r>
    </w:p>
    <w:p w14:paraId="7B1FB020" w14:textId="77777777" w:rsidR="003925E0" w:rsidRDefault="00420D12" w:rsidP="00093CEE">
      <w:pPr>
        <w:pStyle w:val="2"/>
        <w:bidi/>
        <w:spacing w:before="360" w:after="180"/>
      </w:pPr>
      <w:r>
        <w:rPr>
          <w:b/>
          <w:bCs/>
          <w:color w:val="17706B"/>
          <w:sz w:val="28"/>
          <w:szCs w:val="28"/>
        </w:rPr>
        <w:t>4.3 الحوكمة الاستخلافية كبديل مؤسسي: من «الشيك الحكومي» إلى «الأمانة الجماعية»</w:t>
      </w:r>
    </w:p>
    <w:p w14:paraId="09B4C712" w14:textId="77777777" w:rsidR="003925E0" w:rsidRDefault="00420D12" w:rsidP="00093CEE">
      <w:pPr>
        <w:spacing w:after="200" w:line="340" w:lineRule="auto"/>
      </w:pPr>
      <w:r>
        <w:t>يطرح علم النفس الاستخلافي بديلاً مؤسسياً لآلية «الشيك الحكومي» التي تقترحها رؤية ماسك، مستمداً من التصور القرآني لمفهوم «الأمانة».</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3925E0" w14:paraId="562BEF0C" w14:textId="77777777">
        <w:trPr>
          <w:jc w:val="center"/>
        </w:trPr>
        <w:tc>
          <w:tcPr>
            <w:tcW w:w="8000" w:type="dxa"/>
            <w:tcBorders>
              <w:top w:val="single" w:sz="16" w:space="0" w:color="B8860B"/>
              <w:left w:val="single" w:sz="16" w:space="0" w:color="B8860B"/>
              <w:bottom w:val="single" w:sz="16" w:space="0" w:color="B8860B"/>
              <w:right w:val="single" w:sz="16" w:space="0" w:color="B8860B"/>
            </w:tcBorders>
            <w:shd w:val="clear" w:color="auto" w:fill="FCF3D9"/>
            <w:tcMar>
              <w:top w:w="200" w:type="dxa"/>
              <w:left w:w="300" w:type="dxa"/>
              <w:bottom w:w="200" w:type="dxa"/>
              <w:right w:w="300" w:type="dxa"/>
            </w:tcMar>
          </w:tcPr>
          <w:p w14:paraId="7745B25C" w14:textId="77777777" w:rsidR="003925E0" w:rsidRDefault="00420D12" w:rsidP="00093CEE">
            <w:pPr>
              <w:spacing w:after="100"/>
            </w:pPr>
            <w:r>
              <w:rPr>
                <w:b/>
                <w:bCs/>
                <w:color w:val="1B2A4A"/>
                <w:sz w:val="30"/>
                <w:szCs w:val="30"/>
              </w:rPr>
              <w:t>إِنَّا عَرَضْنَا الْأَمَانَةَ عَلَى السَّمَاوَاتِ وَالْأَرْضِ وَالْجِبَالِ فَأَبَيْنَ أَن يَحْمِلْنَهَا وَأَشْفَقْنَ مِنْهَا وَحَمَلَهَا الْإِنسَانُ</w:t>
            </w:r>
          </w:p>
          <w:p w14:paraId="47D875CC" w14:textId="77777777" w:rsidR="003925E0" w:rsidRDefault="00420D12" w:rsidP="00093CEE">
            <w:r>
              <w:rPr>
                <w:i/>
                <w:iCs/>
                <w:color w:val="17706B"/>
                <w:sz w:val="22"/>
                <w:szCs w:val="22"/>
              </w:rPr>
              <w:t>[الأحزاب: 72]</w:t>
            </w:r>
          </w:p>
        </w:tc>
      </w:tr>
    </w:tbl>
    <w:p w14:paraId="6E7E7453" w14:textId="77777777" w:rsidR="003925E0" w:rsidRDefault="003925E0" w:rsidP="00093CEE">
      <w:pPr>
        <w:spacing w:after="120"/>
      </w:pPr>
    </w:p>
    <w:p w14:paraId="0441939C" w14:textId="77777777" w:rsidR="003925E0" w:rsidRDefault="00420D12" w:rsidP="00093CEE">
      <w:pPr>
        <w:spacing w:after="200" w:line="340" w:lineRule="auto"/>
      </w:pPr>
      <w:r>
        <w:t>فبينما تُعامِل رؤية ماسك وسائل الإنتاج الجديدة – الروبوتات والذكاء الاصطناعي – بوصفها ملكية خاصة يُعاد توزيع «فائضها» عبر آلية إعانة مركزية، يقترح الإطار الاستخلافي إعادة تصور هذه الوسائل ذاتها بوصفها «أمانة جماعية» (Collective Trust) لا تخضع لمنطق الملكية المطلقة الفردية من الأساس، وهو تصور أقرب إلى فقه الأموال العامة وأحكام الفيء والوقف في التراث الفقهي الإسلامي منه إلى منطق إعادة التوزيع الضريبي الحديث. فالفارق ليس فارقاً في «كمية» ما يُعاد توزيعه، بل فارق جذري في «طبيعة» العلاقة بين المالك الأصلي والمورد ذاته: مالك مؤتمن يُسائَل عن حسن التصرف، لا مالك مطلق يتفضل بالعطاء.</w:t>
      </w:r>
    </w:p>
    <w:p w14:paraId="62C87A19" w14:textId="77777777" w:rsidR="003925E0" w:rsidRDefault="00420D12" w:rsidP="00093CEE">
      <w:pPr>
        <w:pStyle w:val="2"/>
        <w:bidi/>
        <w:spacing w:before="360" w:after="180"/>
      </w:pPr>
      <w:r>
        <w:rPr>
          <w:b/>
          <w:bCs/>
          <w:color w:val="17706B"/>
          <w:sz w:val="28"/>
          <w:szCs w:val="28"/>
        </w:rPr>
        <w:t>4.4 السيادة المعرفية ومقاومة الاستعمار الرقمي</w:t>
      </w:r>
    </w:p>
    <w:p w14:paraId="4000F44A" w14:textId="77777777" w:rsidR="003925E0" w:rsidRDefault="00420D12" w:rsidP="00093CEE">
      <w:pPr>
        <w:spacing w:after="200" w:line="340" w:lineRule="auto"/>
      </w:pPr>
      <w:r>
        <w:t>يوسّع علم النفس الاستخلافي مفهوم «الاستلاب الرقمي» ليشمل بُعداً معرفياً أعمق يستدعيه من نقد وائل حلاق للحداثة الغربية ومن نقد ميشيل فوكو لعلاقة المعرفة بالسلطة: خطر أن تصبح الخوارزميات، لا الوحي ولا العقل الجمعي الأخلاقي، هي المرجعية الفعلية التي تُشكّل تصورات البشر عن الخير والشر والجمال والمعنى، دون أن يشعر الإنسان بهذا التحول لأنه يحدث بتدرج ناعم عبر «التوصية» لا عبر «الإكراه». ويقترح، كمقاومة استخلافية لهذا الاستعمار الرقمي الناعم، مفهوم «السيادة المعرفية» (Epistemic Sovereignty)، وهو التزام الفرد والجماعة بالحفاظ على مرجعية أخلاقية ومعرفية مستقلة عن التوصية الخوارزمية، عبر ممارسات تربوية وروحية واعية – كالتفكر والمجاهدة والمحاسبة اليومية للنفس – تحصّن الوعي من أن يُعاد تشكيله بالكامل بأيدٍ لا يراها ولا يُسائلها.</w:t>
      </w:r>
    </w:p>
    <w:p w14:paraId="7FA8813D" w14:textId="77777777" w:rsidR="003925E0" w:rsidRDefault="00420D12" w:rsidP="00093CEE">
      <w:pPr>
        <w:pStyle w:val="1"/>
        <w:pBdr>
          <w:bottom w:val="single" w:sz="12" w:space="6" w:color="B8860B"/>
        </w:pBdr>
        <w:bidi/>
        <w:spacing w:before="480" w:after="240"/>
      </w:pPr>
      <w:r>
        <w:rPr>
          <w:b/>
          <w:bCs/>
          <w:color w:val="1B2A4A"/>
          <w:sz w:val="36"/>
          <w:szCs w:val="36"/>
        </w:rPr>
        <w:t>الفصل الخامس: نحو نموذج استخلافي متكامل لما بعد الندرة</w:t>
      </w:r>
    </w:p>
    <w:p w14:paraId="7E72F080" w14:textId="77777777" w:rsidR="003925E0" w:rsidRDefault="00420D12" w:rsidP="00093CEE">
      <w:pPr>
        <w:spacing w:after="200" w:line="340" w:lineRule="auto"/>
      </w:pPr>
      <w:r>
        <w:t>لا يكتفي علم النفس الاستخلافي بنقد رؤية ماسك، بل يسعى إلى صياغة تصور بديل إيجابي لما ينبغي أن يكون عليه «اقتصاد الوفرة» لو أُعيد بناؤه على أسس استخلافية. ويقوم هذا التصور على أربعة مرتكزات متكاملة:</w:t>
      </w:r>
    </w:p>
    <w:p w14:paraId="1A815B8F" w14:textId="77777777" w:rsidR="003925E0" w:rsidRDefault="00420D12" w:rsidP="00093CEE">
      <w:pPr>
        <w:spacing w:after="200" w:line="340" w:lineRule="auto"/>
      </w:pPr>
      <w:r>
        <w:t>المرتكز الأول: تلازم الوفرة المادية بالتزكية الروحية. لا يُطرح التقدم التقني وحده كافياً لتحقيق «الحياة الطيبة» القرآنية، بل لا بد من برنامج تربوي وروحي مواكب يُهيئ النفس البشرية لاستقبال الوفرة دون أن تنهار تحت وطأة فراغها الوجودي المكشوف.</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3925E0" w14:paraId="4ECDF67D" w14:textId="77777777">
        <w:trPr>
          <w:jc w:val="center"/>
        </w:trPr>
        <w:tc>
          <w:tcPr>
            <w:tcW w:w="8000" w:type="dxa"/>
            <w:tcBorders>
              <w:top w:val="single" w:sz="16" w:space="0" w:color="B8860B"/>
              <w:left w:val="single" w:sz="16" w:space="0" w:color="B8860B"/>
              <w:bottom w:val="single" w:sz="16" w:space="0" w:color="B8860B"/>
              <w:right w:val="single" w:sz="16" w:space="0" w:color="B8860B"/>
            </w:tcBorders>
            <w:shd w:val="clear" w:color="auto" w:fill="FCF3D9"/>
            <w:tcMar>
              <w:top w:w="200" w:type="dxa"/>
              <w:left w:w="300" w:type="dxa"/>
              <w:bottom w:w="200" w:type="dxa"/>
              <w:right w:w="300" w:type="dxa"/>
            </w:tcMar>
          </w:tcPr>
          <w:p w14:paraId="6FA23691" w14:textId="77777777" w:rsidR="003925E0" w:rsidRDefault="00420D12" w:rsidP="00093CEE">
            <w:pPr>
              <w:spacing w:after="100"/>
            </w:pPr>
            <w:r>
              <w:rPr>
                <w:b/>
                <w:bCs/>
                <w:color w:val="1B2A4A"/>
                <w:sz w:val="30"/>
                <w:szCs w:val="30"/>
              </w:rPr>
              <w:t>مَنْ عَمِلَ صَالِحًا مِّن ذَكَرٍ أَوْ أُنثَى وَهُوَ مُؤْمِنٌ فَلَنُحْيِيَنَّهُ حَيَاةً طَيِّبَةً</w:t>
            </w:r>
          </w:p>
          <w:p w14:paraId="3D144CAA" w14:textId="77777777" w:rsidR="003925E0" w:rsidRDefault="00420D12" w:rsidP="00093CEE">
            <w:r>
              <w:rPr>
                <w:i/>
                <w:iCs/>
                <w:color w:val="17706B"/>
                <w:sz w:val="22"/>
                <w:szCs w:val="22"/>
              </w:rPr>
              <w:t>[النحل: 97]</w:t>
            </w:r>
          </w:p>
        </w:tc>
      </w:tr>
    </w:tbl>
    <w:p w14:paraId="4E76065B" w14:textId="77777777" w:rsidR="003925E0" w:rsidRDefault="003925E0" w:rsidP="00093CEE">
      <w:pPr>
        <w:spacing w:after="120"/>
      </w:pPr>
    </w:p>
    <w:p w14:paraId="20DEAEF2" w14:textId="77777777" w:rsidR="003925E0" w:rsidRDefault="00420D12" w:rsidP="00093CEE">
      <w:pPr>
        <w:spacing w:after="200" w:line="340" w:lineRule="auto"/>
      </w:pPr>
      <w:r>
        <w:t>المرتكز الثاني: إعادة تعريف العمل بوصفه استخلافاً لا كدحاً. حين تُزال ضرورة العمل من أجل البقاء، ينبغي أن يحل محلها ضرورة أعمق – وإن كانت اختيارية في ظاهرها – هي العمل من أجل عمارة الأرض وإصلاحها والإحسان إلى الخلق، بحيث لا يُصبح «الفراغ من العمل» فراغاً وجودياً، بل تحرراً لطاقة الاستخلاف من قيود الضرورة الاقتصادية إلى رحابة الاختيار الأخلاقي.</w:t>
      </w:r>
    </w:p>
    <w:p w14:paraId="19EA443F" w14:textId="77777777" w:rsidR="003925E0" w:rsidRDefault="00420D12" w:rsidP="00093CEE">
      <w:pPr>
        <w:spacing w:after="200" w:line="340" w:lineRule="auto"/>
      </w:pPr>
      <w:r>
        <w:t>المرتكز الثالث: تحويل الوسائط الرمزية – المال وغيره – إلى أمانات لا ملكيات مطلقة. سواء بقي المال وسيطاً أو اختفى لصالح آليات أخرى، فإن السؤال الجوهري ليس شكل الوسيط، بل طبيعة العلاقة الأخلاقية التي تحكم التصرف فيه: أهي علاقة ملكية مطلقة تنتج التكديس والاستئثار، أم علاقة أمانة تنتج المسؤولية والإحسان؟</w:t>
      </w:r>
    </w:p>
    <w:p w14:paraId="4B48DF8E" w14:textId="77777777" w:rsidR="003925E0" w:rsidRDefault="00420D12" w:rsidP="00093CEE">
      <w:pPr>
        <w:spacing w:after="200" w:line="340" w:lineRule="auto"/>
      </w:pPr>
      <w:r>
        <w:t>المرتكز الرابع: صيانة السيادة المعرفية والروحية في مواجهة الاستعمار الرقمي الناعم. لا يكفي ضمان الرفاه المادي والدخل، بل يجب بناء منظومات وعي جمعي تحمي الإنسان من أن يتحول، في خضم الوفرة نفسها، إلى موضوع سلبي تُشكّله الخوارزميات بدل أن يكون فاعلاً واعياً يوجه مصيره.</w:t>
      </w:r>
    </w:p>
    <w:p w14:paraId="45B52D0B" w14:textId="77777777" w:rsidR="003925E0" w:rsidRDefault="00420D12" w:rsidP="006E0BE7">
      <w:pPr>
        <w:spacing w:after="200" w:line="340" w:lineRule="auto"/>
      </w:pPr>
      <w:r>
        <w:t>هذه المرتكزات الأربعة، مجتمعة، تُشكّل ما يمكن تسميته «نموذج الوفرة الاستخلافية» (Istikhlafi Abundance Model)، وهو نموذج لا يرفض التكنولوجيا ولا يتوجس منها بوصفها شراً في ذاتها، بل يُطالب بإخضاعها لغائية أعلى تتجاوز حساب الإنتاج والاستهلاك إلى حساب المعنى والصلاح والاستخلاف.</w:t>
      </w:r>
    </w:p>
    <w:p w14:paraId="528DCC65" w14:textId="77777777" w:rsidR="003925E0" w:rsidRDefault="00420D12" w:rsidP="006E0BE7">
      <w:pPr>
        <w:pStyle w:val="1"/>
        <w:pBdr>
          <w:bottom w:val="single" w:sz="12" w:space="6" w:color="B8860B"/>
        </w:pBdr>
        <w:bidi/>
        <w:spacing w:before="480" w:after="240"/>
      </w:pPr>
      <w:r>
        <w:rPr>
          <w:b/>
          <w:bCs/>
          <w:color w:val="1B2A4A"/>
          <w:sz w:val="36"/>
          <w:szCs w:val="36"/>
        </w:rPr>
        <w:t>خاتمة: الوفرة المادية – فرصة أم فخ؟</w:t>
      </w:r>
    </w:p>
    <w:p w14:paraId="24E730E2" w14:textId="77777777" w:rsidR="003925E0" w:rsidRDefault="00420D12" w:rsidP="006E0BE7">
      <w:pPr>
        <w:spacing w:after="200" w:line="340" w:lineRule="auto"/>
      </w:pPr>
      <w:r>
        <w:t>في نهاية هذه القراءة الاستخلافية الموسعة، نخلص إلى أن رؤية إيلون ماسك لاقتصاد ما بعد الندرة هي، في آنٍ واحد، حلم مغرٍ وكابوس محتمل. إنها حلم لأنها تعِد بتحرير الإنسان من العوز والعمل الشاق. لكنها، في الوقت نفسه، كابوس محتمل لأنها تُهمل، بشكل خطير، الأبعاد الوجودية والروحية والأخلاقية للإنسان، وتفترض، بسذاجة نظرية لافتة رغم تطورها التقني الباهر، أن إشباع الحاجات المادية سيكفي لتحقيق السعادة والمعنى.</w:t>
      </w:r>
    </w:p>
    <w:p w14:paraId="544B210C" w14:textId="77777777" w:rsidR="003925E0" w:rsidRDefault="00420D12" w:rsidP="006E0BE7">
      <w:pPr>
        <w:spacing w:after="200" w:line="340" w:lineRule="auto"/>
      </w:pPr>
      <w:r>
        <w:t>والبديل الاستخلافي، كما يقدمه علم النفس الاستخلافي، لا يرفض التكنولوجيا أو التقدم، بل يُطالب، ببساطة ظاهرية تخفي عمقاً تأسيسياً، بأن تُوضع هذه الأدوات في خدمة غاية أسمى: الاستخلاف، وعمارة الأرض، وتحقيق الحياة الطيبة. والسؤال، في النهاية، ليس متى سنصل إلى الوفرة، بل: أي إنسان نريد أن نكون بعد أن نصل إليها؟</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3925E0" w14:paraId="3B0F78A7" w14:textId="77777777">
        <w:trPr>
          <w:jc w:val="center"/>
        </w:trPr>
        <w:tc>
          <w:tcPr>
            <w:tcW w:w="8000" w:type="dxa"/>
            <w:tcBorders>
              <w:top w:val="single" w:sz="16" w:space="0" w:color="B8860B"/>
              <w:left w:val="single" w:sz="16" w:space="0" w:color="B8860B"/>
              <w:bottom w:val="single" w:sz="16" w:space="0" w:color="B8860B"/>
              <w:right w:val="single" w:sz="16" w:space="0" w:color="B8860B"/>
            </w:tcBorders>
            <w:shd w:val="clear" w:color="auto" w:fill="FCF3D9"/>
            <w:tcMar>
              <w:top w:w="200" w:type="dxa"/>
              <w:left w:w="300" w:type="dxa"/>
              <w:bottom w:w="200" w:type="dxa"/>
              <w:right w:w="300" w:type="dxa"/>
            </w:tcMar>
          </w:tcPr>
          <w:p w14:paraId="613FA61E" w14:textId="77777777" w:rsidR="003925E0" w:rsidRDefault="00420D12" w:rsidP="006E0BE7">
            <w:pPr>
              <w:spacing w:after="100"/>
            </w:pPr>
            <w:r>
              <w:rPr>
                <w:b/>
                <w:bCs/>
                <w:color w:val="1B2A4A"/>
                <w:sz w:val="30"/>
                <w:szCs w:val="30"/>
              </w:rPr>
              <w:t>وَمَا خَلَقْتُ الْجِنَّ وَالْإِنسَ إِلَّا لِيَعْبُدُونِ</w:t>
            </w:r>
          </w:p>
          <w:p w14:paraId="61D4C827" w14:textId="77777777" w:rsidR="003925E0" w:rsidRDefault="00420D12" w:rsidP="006E0BE7">
            <w:r>
              <w:rPr>
                <w:i/>
                <w:iCs/>
                <w:color w:val="17706B"/>
                <w:sz w:val="22"/>
                <w:szCs w:val="22"/>
              </w:rPr>
              <w:t>[الذاريات: 56]</w:t>
            </w:r>
          </w:p>
        </w:tc>
      </w:tr>
    </w:tbl>
    <w:p w14:paraId="5B947B81" w14:textId="77777777" w:rsidR="003925E0" w:rsidRDefault="00420D12" w:rsidP="006E0BE7">
      <w:r>
        <w:br w:type="page"/>
      </w:r>
    </w:p>
    <w:p w14:paraId="6A52DFB9" w14:textId="77777777" w:rsidR="003925E0" w:rsidRDefault="00420D12" w:rsidP="006E0BE7">
      <w:pPr>
        <w:pStyle w:val="1"/>
        <w:pBdr>
          <w:bottom w:val="single" w:sz="12" w:space="6" w:color="B8860B"/>
        </w:pBdr>
        <w:bidi/>
        <w:spacing w:before="480" w:after="240"/>
      </w:pPr>
      <w:r>
        <w:rPr>
          <w:b/>
          <w:bCs/>
          <w:color w:val="1B2A4A"/>
          <w:sz w:val="36"/>
          <w:szCs w:val="36"/>
        </w:rPr>
        <w:t>المراجع والمصادر</w:t>
      </w:r>
    </w:p>
    <w:p w14:paraId="085DB093" w14:textId="77777777" w:rsidR="003925E0" w:rsidRDefault="00420D12" w:rsidP="006E0BE7">
      <w:pPr>
        <w:spacing w:before="260" w:after="140"/>
      </w:pPr>
      <w:r>
        <w:rPr>
          <w:b/>
          <w:bCs/>
          <w:color w:val="17706B"/>
          <w:sz w:val="25"/>
          <w:szCs w:val="25"/>
        </w:rPr>
        <w:t>أولاً: المصادر الأساسية (إطار علم النفس الاستخلافي)</w:t>
      </w:r>
    </w:p>
    <w:p w14:paraId="0D4BAE41" w14:textId="77777777" w:rsidR="003925E0" w:rsidRDefault="00420D12" w:rsidP="006E0BE7">
      <w:pPr>
        <w:spacing w:after="140" w:line="300" w:lineRule="auto"/>
      </w:pPr>
      <w:r>
        <w:rPr>
          <w:sz w:val="22"/>
          <w:szCs w:val="22"/>
        </w:rPr>
        <w:t>1. علم النفس الاستخلافي. (2026). العلاج بحرث المصالحة التحويلية (TLRT): الدليل النظري والإكلينيكي. (الطبعة التجريبية الأولى).</w:t>
      </w:r>
    </w:p>
    <w:p w14:paraId="2B68A598" w14:textId="77777777" w:rsidR="003925E0" w:rsidRDefault="00420D12" w:rsidP="006E0BE7">
      <w:pPr>
        <w:spacing w:after="140" w:line="300" w:lineRule="auto"/>
      </w:pPr>
      <w:r>
        <w:rPr>
          <w:sz w:val="22"/>
          <w:szCs w:val="22"/>
        </w:rPr>
        <w:t>2. علم النفس الاستخلافي. (2026). الفصام الأخلاقي ومصدر الأزمات النفسية: قراءة في ضوء نظرية TLRT.</w:t>
      </w:r>
    </w:p>
    <w:p w14:paraId="68A5719D" w14:textId="77777777" w:rsidR="003925E0" w:rsidRDefault="00420D12" w:rsidP="006E0BE7">
      <w:pPr>
        <w:spacing w:after="140" w:line="300" w:lineRule="auto"/>
      </w:pPr>
      <w:r>
        <w:rPr>
          <w:sz w:val="22"/>
          <w:szCs w:val="22"/>
        </w:rPr>
        <w:t>3. علم النفس الاستخلافي. (2026). التمثلات الداخلية للإله: من نظرية ريزوتو إلى إعادة بناء صورة الله في TLRT.</w:t>
      </w:r>
    </w:p>
    <w:p w14:paraId="2E04731F" w14:textId="77777777" w:rsidR="003925E0" w:rsidRDefault="00420D12" w:rsidP="006E0BE7">
      <w:pPr>
        <w:spacing w:after="140" w:line="300" w:lineRule="auto"/>
      </w:pPr>
      <w:r>
        <w:rPr>
          <w:sz w:val="22"/>
          <w:szCs w:val="22"/>
        </w:rPr>
        <w:t>4. علم النفس الاستخلافي. (2026). من «الفاقة الأصلية» إلى «سكينة المحبة»: نحو نظرية استخلافية للحب.</w:t>
      </w:r>
    </w:p>
    <w:p w14:paraId="7BC132FE" w14:textId="77777777" w:rsidR="003925E0" w:rsidRDefault="00420D12" w:rsidP="006E0BE7">
      <w:pPr>
        <w:spacing w:after="140" w:line="300" w:lineRule="auto"/>
      </w:pPr>
      <w:r>
        <w:rPr>
          <w:sz w:val="22"/>
          <w:szCs w:val="22"/>
        </w:rPr>
        <w:t>5. علم النفس الاستخلافي. (2026). النموذج الهرمي القرآني والأضلاع الثمانية: أسس أنطولوجية.</w:t>
      </w:r>
    </w:p>
    <w:p w14:paraId="3DCE2619" w14:textId="77777777" w:rsidR="003925E0" w:rsidRDefault="00420D12" w:rsidP="006E0BE7">
      <w:pPr>
        <w:spacing w:after="140" w:line="300" w:lineRule="auto"/>
      </w:pPr>
      <w:r>
        <w:rPr>
          <w:sz w:val="22"/>
          <w:szCs w:val="22"/>
        </w:rPr>
        <w:t>6. علم النفس الاستخلافي. (2026). خريطة الدَّين النفسي: من الاقتصاد إلى الأنطولوجيا.</w:t>
      </w:r>
    </w:p>
    <w:p w14:paraId="28984F3F" w14:textId="77777777" w:rsidR="003925E0" w:rsidRDefault="00420D12" w:rsidP="006E0BE7">
      <w:pPr>
        <w:spacing w:before="260" w:after="140"/>
      </w:pPr>
      <w:r>
        <w:rPr>
          <w:b/>
          <w:bCs/>
          <w:color w:val="17706B"/>
          <w:sz w:val="25"/>
          <w:szCs w:val="25"/>
        </w:rPr>
        <w:t>ثانياً: المصدر الأساسي لرؤية ماسك</w:t>
      </w:r>
    </w:p>
    <w:p w14:paraId="7624E645" w14:textId="77777777" w:rsidR="003925E0" w:rsidRDefault="00420D12" w:rsidP="006E0BE7">
      <w:pPr>
        <w:spacing w:after="140" w:line="300" w:lineRule="auto"/>
      </w:pPr>
      <w:r>
        <w:rPr>
          <w:sz w:val="22"/>
          <w:szCs w:val="22"/>
        </w:rPr>
        <w:t>7. Musk, E. (2026, July). Interview with Zanny Minton Beddoes. The Economist.</w:t>
      </w:r>
    </w:p>
    <w:p w14:paraId="00A2E2BA" w14:textId="77777777" w:rsidR="003925E0" w:rsidRDefault="00420D12" w:rsidP="006E0BE7">
      <w:pPr>
        <w:spacing w:before="260" w:after="140"/>
      </w:pPr>
      <w:r>
        <w:rPr>
          <w:b/>
          <w:bCs/>
          <w:color w:val="17706B"/>
          <w:sz w:val="25"/>
          <w:szCs w:val="25"/>
        </w:rPr>
        <w:t>ثالثاً: مراجع في اقتصاد ما بعد الندرة والأتمتة والدخل الأساسي</w:t>
      </w:r>
    </w:p>
    <w:p w14:paraId="03E09E37" w14:textId="77777777" w:rsidR="003925E0" w:rsidRDefault="00420D12" w:rsidP="006E0BE7">
      <w:pPr>
        <w:spacing w:after="140" w:line="300" w:lineRule="auto"/>
      </w:pPr>
      <w:r>
        <w:rPr>
          <w:sz w:val="22"/>
          <w:szCs w:val="22"/>
        </w:rPr>
        <w:t>8. Keynes, J. M. (1930). Economic Possibilities for Our Grandchildren. In Essays in Persuasion (pp. 358-373). New York: Harcourt Brace.</w:t>
      </w:r>
    </w:p>
    <w:p w14:paraId="5B2250A3" w14:textId="77777777" w:rsidR="003925E0" w:rsidRDefault="00420D12" w:rsidP="006E0BE7">
      <w:pPr>
        <w:spacing w:after="140" w:line="300" w:lineRule="auto"/>
      </w:pPr>
      <w:r>
        <w:rPr>
          <w:sz w:val="22"/>
          <w:szCs w:val="22"/>
        </w:rPr>
        <w:t>9. Rifkin, J. (1995). The End of Work: The Decline of the Global Labor Force and the Dawn of the Post-Market Era. New York: G. P. Putnam's Sons.</w:t>
      </w:r>
    </w:p>
    <w:p w14:paraId="4E7C6C72" w14:textId="77777777" w:rsidR="003925E0" w:rsidRDefault="00420D12" w:rsidP="006E0BE7">
      <w:pPr>
        <w:spacing w:after="140" w:line="300" w:lineRule="auto"/>
      </w:pPr>
      <w:r>
        <w:rPr>
          <w:sz w:val="22"/>
          <w:szCs w:val="22"/>
        </w:rPr>
        <w:t>10. Ford, M. (2015). Rise of the Robots: Technology and the Threat of a Jobless Future. New York: Basic Books.</w:t>
      </w:r>
    </w:p>
    <w:p w14:paraId="165930E0" w14:textId="77777777" w:rsidR="003925E0" w:rsidRDefault="00420D12" w:rsidP="006E0BE7">
      <w:pPr>
        <w:spacing w:after="140" w:line="300" w:lineRule="auto"/>
      </w:pPr>
      <w:r>
        <w:rPr>
          <w:sz w:val="22"/>
          <w:szCs w:val="22"/>
        </w:rPr>
        <w:t>11. Bregman, R. (2017). Utopia for Realists: How We Can Build the Ideal World. New York: Little, Brown and Company.</w:t>
      </w:r>
    </w:p>
    <w:p w14:paraId="76B4C495" w14:textId="77777777" w:rsidR="003925E0" w:rsidRDefault="00420D12" w:rsidP="006E0BE7">
      <w:pPr>
        <w:spacing w:after="140" w:line="300" w:lineRule="auto"/>
      </w:pPr>
      <w:r>
        <w:rPr>
          <w:sz w:val="22"/>
          <w:szCs w:val="22"/>
        </w:rPr>
        <w:t>12. Susskind, D. (2020). A World Without Work: Technology, Automation, and How We Should Respond. New York: Metropolitan Books.</w:t>
      </w:r>
    </w:p>
    <w:p w14:paraId="0FE685B6" w14:textId="77777777" w:rsidR="003925E0" w:rsidRDefault="00420D12" w:rsidP="006E0BE7">
      <w:pPr>
        <w:spacing w:after="140" w:line="300" w:lineRule="auto"/>
      </w:pPr>
      <w:r>
        <w:rPr>
          <w:sz w:val="22"/>
          <w:szCs w:val="22"/>
        </w:rPr>
        <w:t>13. Graeber, D. (2018). Bullshit Jobs: A Theory. New York: Simon &amp; Schuster.</w:t>
      </w:r>
    </w:p>
    <w:p w14:paraId="19A45B14" w14:textId="77777777" w:rsidR="003925E0" w:rsidRDefault="00420D12" w:rsidP="006E0BE7">
      <w:pPr>
        <w:spacing w:after="140" w:line="300" w:lineRule="auto"/>
      </w:pPr>
      <w:r>
        <w:rPr>
          <w:sz w:val="22"/>
          <w:szCs w:val="22"/>
        </w:rPr>
        <w:t>14. Sahlins, M. (1972). Stone Age Economics. Chicago: Aldine-Atherton.</w:t>
      </w:r>
    </w:p>
    <w:p w14:paraId="5146DE70" w14:textId="77777777" w:rsidR="003925E0" w:rsidRDefault="00420D12" w:rsidP="006E0BE7">
      <w:pPr>
        <w:spacing w:before="260" w:after="140"/>
      </w:pPr>
      <w:r>
        <w:rPr>
          <w:b/>
          <w:bCs/>
          <w:color w:val="17706B"/>
          <w:sz w:val="25"/>
          <w:szCs w:val="25"/>
        </w:rPr>
        <w:t>رابعاً: مراجع في علم النفس والتكيف الهيدوني</w:t>
      </w:r>
    </w:p>
    <w:p w14:paraId="26D0562A" w14:textId="77777777" w:rsidR="003925E0" w:rsidRDefault="00420D12" w:rsidP="006E0BE7">
      <w:pPr>
        <w:spacing w:after="140" w:line="300" w:lineRule="auto"/>
      </w:pPr>
      <w:r>
        <w:rPr>
          <w:sz w:val="22"/>
          <w:szCs w:val="22"/>
        </w:rPr>
        <w:t>15. Brickman, P., &amp; Campbell, D. T. (1971). Hedonic Relativism and Planning the Good Society. In M. H. Appley (Ed.), Adaptation-Level Theory: A Symposium (pp. 287-305). New York: Academic Press.</w:t>
      </w:r>
    </w:p>
    <w:p w14:paraId="21865D2E" w14:textId="77777777" w:rsidR="003925E0" w:rsidRDefault="00420D12" w:rsidP="006E0BE7">
      <w:pPr>
        <w:spacing w:after="140" w:line="300" w:lineRule="auto"/>
      </w:pPr>
      <w:r>
        <w:rPr>
          <w:sz w:val="22"/>
          <w:szCs w:val="22"/>
        </w:rPr>
        <w:t>16. Maslow, A. H. (1943). A Theory of Human Motivation. Psychological Review, 50(4), 370-396.</w:t>
      </w:r>
    </w:p>
    <w:p w14:paraId="3AB171F9" w14:textId="77777777" w:rsidR="003925E0" w:rsidRDefault="00420D12" w:rsidP="006E0BE7">
      <w:pPr>
        <w:spacing w:before="260" w:after="140"/>
      </w:pPr>
      <w:r>
        <w:rPr>
          <w:b/>
          <w:bCs/>
          <w:color w:val="17706B"/>
          <w:sz w:val="25"/>
          <w:szCs w:val="25"/>
        </w:rPr>
        <w:t>خامساً: مراجع في فلسفة التكنولوجيا ونقدها</w:t>
      </w:r>
    </w:p>
    <w:p w14:paraId="446E2324" w14:textId="77777777" w:rsidR="003925E0" w:rsidRDefault="00420D12" w:rsidP="006E0BE7">
      <w:pPr>
        <w:spacing w:after="140" w:line="300" w:lineRule="auto"/>
      </w:pPr>
      <w:r>
        <w:rPr>
          <w:sz w:val="22"/>
          <w:szCs w:val="22"/>
        </w:rPr>
        <w:t>17. Zuboff, S. (2019). The Age of Surveillance Capitalism: The Fight for a Human Future at the New Frontier of Power. New York: PublicAffairs.</w:t>
      </w:r>
    </w:p>
    <w:p w14:paraId="5046F312" w14:textId="77777777" w:rsidR="003925E0" w:rsidRDefault="00420D12" w:rsidP="006E0BE7">
      <w:pPr>
        <w:spacing w:after="140" w:line="300" w:lineRule="auto"/>
      </w:pPr>
      <w:r>
        <w:rPr>
          <w:sz w:val="22"/>
          <w:szCs w:val="22"/>
        </w:rPr>
        <w:t>18. Heidegger, M. (1977). The Question Concerning Technology and Other Essays (W. Lovitt, Trans.). New York: Harper &amp; Row.</w:t>
      </w:r>
    </w:p>
    <w:p w14:paraId="4CE7CEF5" w14:textId="77777777" w:rsidR="003925E0" w:rsidRDefault="00420D12" w:rsidP="006E0BE7">
      <w:pPr>
        <w:spacing w:after="140" w:line="300" w:lineRule="auto"/>
      </w:pPr>
      <w:r>
        <w:rPr>
          <w:sz w:val="22"/>
          <w:szCs w:val="22"/>
        </w:rPr>
        <w:t>19. Bourdieu, P. (1986). The Forms of Capital. In J. Richardson (Ed.), Handbook of Theory and Research for the Sociology of Education (pp. 241-258). New York: Greenwood.</w:t>
      </w:r>
    </w:p>
    <w:p w14:paraId="73FB698A" w14:textId="77777777" w:rsidR="003925E0" w:rsidRDefault="00420D12" w:rsidP="006E0BE7">
      <w:pPr>
        <w:spacing w:after="140" w:line="300" w:lineRule="auto"/>
      </w:pPr>
      <w:r>
        <w:rPr>
          <w:sz w:val="22"/>
          <w:szCs w:val="22"/>
        </w:rPr>
        <w:t>20. Hallaq, W. B. (2013). The Impossible State: Islam, Politics, and Modernity's Moral Predicament. New York: Columbia University Press.</w:t>
      </w:r>
    </w:p>
    <w:p w14:paraId="0F0CB97D" w14:textId="77777777" w:rsidR="003925E0" w:rsidRDefault="00420D12" w:rsidP="006E0BE7">
      <w:pPr>
        <w:spacing w:before="260" w:after="140"/>
      </w:pPr>
      <w:r>
        <w:rPr>
          <w:b/>
          <w:bCs/>
          <w:color w:val="17706B"/>
          <w:sz w:val="25"/>
          <w:szCs w:val="25"/>
        </w:rPr>
        <w:t>سادساً: مراجع في العلاج الوجودي وفلسفة المعنى</w:t>
      </w:r>
    </w:p>
    <w:p w14:paraId="7634A887" w14:textId="77777777" w:rsidR="003925E0" w:rsidRDefault="00420D12" w:rsidP="006E0BE7">
      <w:pPr>
        <w:spacing w:after="140" w:line="300" w:lineRule="auto"/>
      </w:pPr>
      <w:r>
        <w:rPr>
          <w:sz w:val="22"/>
          <w:szCs w:val="22"/>
        </w:rPr>
        <w:t>21. Frankl, V. E. (1959). Man's Search for Meaning. Boston: Beacon Press.</w:t>
      </w:r>
    </w:p>
    <w:p w14:paraId="5D32451E" w14:textId="77777777" w:rsidR="003925E0" w:rsidRDefault="00420D12" w:rsidP="006E0BE7">
      <w:pPr>
        <w:spacing w:after="140" w:line="300" w:lineRule="auto"/>
      </w:pPr>
      <w:r>
        <w:rPr>
          <w:sz w:val="22"/>
          <w:szCs w:val="22"/>
        </w:rPr>
        <w:t>22. Yalom, I. D. (1980). Existential Psychotherapy. New York: Basic Books.</w:t>
      </w:r>
    </w:p>
    <w:p w14:paraId="6C927653" w14:textId="6ADE65C3" w:rsidR="003925E0" w:rsidRDefault="00420D12" w:rsidP="006E0BE7">
      <w:pPr>
        <w:spacing w:before="260" w:after="140"/>
      </w:pPr>
      <w:r>
        <w:rPr>
          <w:b/>
          <w:bCs/>
          <w:color w:val="17706B"/>
          <w:sz w:val="25"/>
          <w:szCs w:val="25"/>
        </w:rPr>
        <w:t>: مراجع في التراث الإسلامي</w:t>
      </w:r>
    </w:p>
    <w:p w14:paraId="49D2339B" w14:textId="77777777" w:rsidR="003925E0" w:rsidRDefault="00420D12" w:rsidP="006E0BE7">
      <w:pPr>
        <w:spacing w:after="140" w:line="300" w:lineRule="auto"/>
      </w:pPr>
      <w:r>
        <w:rPr>
          <w:sz w:val="22"/>
          <w:szCs w:val="22"/>
        </w:rPr>
        <w:t>23. القرآن الكريم.</w:t>
      </w:r>
    </w:p>
    <w:p w14:paraId="0480965C" w14:textId="147F1892" w:rsidR="003925E0" w:rsidRDefault="003925E0" w:rsidP="006E0BE7">
      <w:pPr>
        <w:spacing w:after="140" w:line="300" w:lineRule="auto"/>
      </w:pPr>
    </w:p>
    <w:sectPr w:rsidR="003925E0">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903E4" w14:textId="77777777" w:rsidR="00722011" w:rsidRDefault="00722011">
      <w:r>
        <w:separator/>
      </w:r>
    </w:p>
  </w:endnote>
  <w:endnote w:type="continuationSeparator" w:id="0">
    <w:p w14:paraId="664D6626" w14:textId="77777777" w:rsidR="00722011" w:rsidRDefault="0072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16EF" w14:textId="77777777" w:rsidR="003925E0" w:rsidRDefault="00420D12">
    <w:pPr>
      <w:jc w:val="cente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AA6B" w14:textId="77777777" w:rsidR="00722011" w:rsidRDefault="00722011">
      <w:r>
        <w:separator/>
      </w:r>
    </w:p>
  </w:footnote>
  <w:footnote w:type="continuationSeparator" w:id="0">
    <w:p w14:paraId="542E6C9F" w14:textId="77777777" w:rsidR="00722011" w:rsidRDefault="00722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AA52" w14:textId="77777777" w:rsidR="003925E0" w:rsidRDefault="00420D12">
    <w:pPr>
      <w:pBdr>
        <w:bottom w:val="single" w:sz="6" w:space="4" w:color="B8860B"/>
      </w:pBdr>
      <w:jc w:val="center"/>
    </w:pPr>
    <w:r>
      <w:rPr>
        <w:color w:val="17706B"/>
        <w:sz w:val="18"/>
        <w:szCs w:val="18"/>
      </w:rPr>
      <w:t>مشروع 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006A8"/>
    <w:multiLevelType w:val="hybridMultilevel"/>
    <w:tmpl w:val="FFFFFFFF"/>
    <w:lvl w:ilvl="0" w:tplc="1F568BC6">
      <w:start w:val="1"/>
      <w:numFmt w:val="bullet"/>
      <w:lvlText w:val="●"/>
      <w:lvlJc w:val="left"/>
      <w:pPr>
        <w:ind w:left="720" w:hanging="360"/>
      </w:pPr>
    </w:lvl>
    <w:lvl w:ilvl="1" w:tplc="AFC8F75A">
      <w:start w:val="1"/>
      <w:numFmt w:val="bullet"/>
      <w:lvlText w:val="○"/>
      <w:lvlJc w:val="left"/>
      <w:pPr>
        <w:ind w:left="1440" w:hanging="360"/>
      </w:pPr>
    </w:lvl>
    <w:lvl w:ilvl="2" w:tplc="FD96F3C0">
      <w:start w:val="1"/>
      <w:numFmt w:val="bullet"/>
      <w:lvlText w:val="■"/>
      <w:lvlJc w:val="left"/>
      <w:pPr>
        <w:ind w:left="2160" w:hanging="360"/>
      </w:pPr>
    </w:lvl>
    <w:lvl w:ilvl="3" w:tplc="D3EEDCFC">
      <w:start w:val="1"/>
      <w:numFmt w:val="bullet"/>
      <w:lvlText w:val="●"/>
      <w:lvlJc w:val="left"/>
      <w:pPr>
        <w:ind w:left="2880" w:hanging="360"/>
      </w:pPr>
    </w:lvl>
    <w:lvl w:ilvl="4" w:tplc="425A0C48">
      <w:start w:val="1"/>
      <w:numFmt w:val="bullet"/>
      <w:lvlText w:val="○"/>
      <w:lvlJc w:val="left"/>
      <w:pPr>
        <w:ind w:left="3600" w:hanging="360"/>
      </w:pPr>
    </w:lvl>
    <w:lvl w:ilvl="5" w:tplc="6A06D316">
      <w:start w:val="1"/>
      <w:numFmt w:val="bullet"/>
      <w:lvlText w:val="■"/>
      <w:lvlJc w:val="left"/>
      <w:pPr>
        <w:ind w:left="4320" w:hanging="360"/>
      </w:pPr>
    </w:lvl>
    <w:lvl w:ilvl="6" w:tplc="905CC576">
      <w:start w:val="1"/>
      <w:numFmt w:val="bullet"/>
      <w:lvlText w:val="●"/>
      <w:lvlJc w:val="left"/>
      <w:pPr>
        <w:ind w:left="5040" w:hanging="360"/>
      </w:pPr>
    </w:lvl>
    <w:lvl w:ilvl="7" w:tplc="F2E83EAC">
      <w:start w:val="1"/>
      <w:numFmt w:val="bullet"/>
      <w:lvlText w:val="●"/>
      <w:lvlJc w:val="left"/>
      <w:pPr>
        <w:ind w:left="5760" w:hanging="360"/>
      </w:pPr>
    </w:lvl>
    <w:lvl w:ilvl="8" w:tplc="D62CE4AE">
      <w:start w:val="1"/>
      <w:numFmt w:val="bullet"/>
      <w:lvlText w:val="●"/>
      <w:lvlJc w:val="left"/>
      <w:pPr>
        <w:ind w:left="6480" w:hanging="360"/>
      </w:pPr>
    </w:lvl>
  </w:abstractNum>
  <w:num w:numId="1" w16cid:durableId="14739123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E0"/>
    <w:rsid w:val="00093CEE"/>
    <w:rsid w:val="000B6BDC"/>
    <w:rsid w:val="0015098C"/>
    <w:rsid w:val="001B5184"/>
    <w:rsid w:val="001F033D"/>
    <w:rsid w:val="003925E0"/>
    <w:rsid w:val="00420D12"/>
    <w:rsid w:val="00643FB1"/>
    <w:rsid w:val="006E0BE7"/>
    <w:rsid w:val="00722011"/>
    <w:rsid w:val="008B7502"/>
    <w:rsid w:val="00D043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7C2D13A"/>
  <w15:docId w15:val="{013FEB91-93FC-524E-8116-E7FB881B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A1A1A"/>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3276</Words>
  <Characters>18674</Characters>
  <Application>Microsoft Office Word</Application>
  <DocSecurity>0</DocSecurity>
  <Lines>155</Lines>
  <Paragraphs>43</Paragraphs>
  <ScaleCrop>false</ScaleCrop>
  <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9</cp:revision>
  <dcterms:created xsi:type="dcterms:W3CDTF">2026-07-28T06:05:00Z</dcterms:created>
  <dcterms:modified xsi:type="dcterms:W3CDTF">2026-07-28T08:22:00Z</dcterms:modified>
</cp:coreProperties>
</file>